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99145" w14:textId="419DB24A" w:rsidR="0062148A" w:rsidRPr="00B266B0" w:rsidRDefault="0062148A" w:rsidP="0062148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490BEF">
        <w:rPr>
          <w:bCs/>
          <w:noProof w:val="0"/>
          <w:sz w:val="24"/>
          <w:szCs w:val="24"/>
        </w:rPr>
        <w:t>6</w:t>
      </w:r>
      <w:r>
        <w:rPr>
          <w:bCs/>
          <w:noProof w:val="0"/>
          <w:sz w:val="24"/>
          <w:szCs w:val="24"/>
        </w:rPr>
        <w:t xml:space="preserve"> Electronic</w:t>
      </w:r>
      <w:r w:rsidRPr="00B266B0">
        <w:rPr>
          <w:bCs/>
          <w:noProof w:val="0"/>
          <w:sz w:val="24"/>
          <w:szCs w:val="24"/>
        </w:rPr>
        <w:tab/>
      </w:r>
      <w:r w:rsidR="00225096" w:rsidRPr="00225096">
        <w:rPr>
          <w:rFonts w:cs="Arial"/>
          <w:sz w:val="24"/>
          <w:szCs w:val="24"/>
        </w:rPr>
        <w:t>R2-2111174</w:t>
      </w:r>
    </w:p>
    <w:p w14:paraId="5A4EE72D" w14:textId="4F8CC9B0" w:rsidR="00C80A2E" w:rsidRPr="00465587" w:rsidRDefault="0062148A" w:rsidP="0062148A">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00490BEF">
        <w:rPr>
          <w:rFonts w:eastAsia="SimSun"/>
          <w:bCs/>
          <w:sz w:val="24"/>
          <w:szCs w:val="24"/>
          <w:lang w:eastAsia="zh-CN"/>
        </w:rPr>
        <w:t>1</w:t>
      </w:r>
      <w:r w:rsidR="00490BEF" w:rsidRPr="00490BEF">
        <w:rPr>
          <w:rFonts w:eastAsia="SimSun"/>
          <w:bCs/>
          <w:sz w:val="24"/>
          <w:szCs w:val="24"/>
          <w:vertAlign w:val="superscript"/>
          <w:lang w:eastAsia="zh-CN"/>
        </w:rPr>
        <w:t>st</w:t>
      </w:r>
      <w:r w:rsidRPr="006E1057">
        <w:rPr>
          <w:rFonts w:eastAsia="SimSun"/>
          <w:bCs/>
          <w:sz w:val="24"/>
          <w:szCs w:val="24"/>
          <w:lang w:eastAsia="zh-CN"/>
        </w:rPr>
        <w:t xml:space="preserve"> – </w:t>
      </w:r>
      <w:r w:rsidR="00490BEF">
        <w:rPr>
          <w:rFonts w:eastAsia="SimSun"/>
          <w:bCs/>
          <w:sz w:val="24"/>
          <w:szCs w:val="24"/>
          <w:lang w:eastAsia="zh-CN"/>
        </w:rPr>
        <w:t>14</w:t>
      </w:r>
      <w:r w:rsidR="00490BEF" w:rsidRPr="00490BEF">
        <w:rPr>
          <w:rFonts w:eastAsia="SimSun"/>
          <w:bCs/>
          <w:sz w:val="24"/>
          <w:szCs w:val="24"/>
          <w:vertAlign w:val="superscript"/>
          <w:lang w:eastAsia="zh-CN"/>
        </w:rPr>
        <w:t>th</w:t>
      </w:r>
      <w:r w:rsidR="00490BEF">
        <w:rPr>
          <w:rFonts w:eastAsia="SimSun"/>
          <w:bCs/>
          <w:sz w:val="24"/>
          <w:szCs w:val="24"/>
          <w:lang w:eastAsia="zh-CN"/>
        </w:rPr>
        <w:t xml:space="preserve"> </w:t>
      </w:r>
      <w:r w:rsidRPr="006E1057">
        <w:rPr>
          <w:rFonts w:eastAsia="SimSun"/>
          <w:bCs/>
          <w:sz w:val="24"/>
          <w:szCs w:val="24"/>
          <w:lang w:eastAsia="zh-CN"/>
        </w:rPr>
        <w:t xml:space="preserve"> </w:t>
      </w:r>
      <w:r w:rsidR="00490BEF">
        <w:rPr>
          <w:rFonts w:eastAsia="SimSun"/>
          <w:bCs/>
          <w:sz w:val="24"/>
          <w:szCs w:val="24"/>
          <w:lang w:eastAsia="zh-CN"/>
        </w:rPr>
        <w:t xml:space="preserve">Nov </w:t>
      </w:r>
      <w:r w:rsidRPr="006E1057">
        <w:rPr>
          <w:rFonts w:eastAsia="SimSun"/>
          <w:bCs/>
          <w:sz w:val="24"/>
          <w:szCs w:val="24"/>
          <w:lang w:eastAsia="zh-CN"/>
        </w:rPr>
        <w:t>2021</w:t>
      </w:r>
      <w:r w:rsidR="00C80A2E">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6A780F4A" w:rsidR="00A209D6" w:rsidRPr="00B266B0" w:rsidRDefault="00A209D6" w:rsidP="00A209D6">
      <w:pPr>
        <w:pStyle w:val="Header"/>
        <w:rPr>
          <w:bCs/>
          <w:noProof w:val="0"/>
          <w:sz w:val="24"/>
        </w:rPr>
      </w:pPr>
    </w:p>
    <w:p w14:paraId="74AEDB1B" w14:textId="192859C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70B48">
        <w:rPr>
          <w:rFonts w:cs="Arial"/>
          <w:b/>
          <w:bCs/>
          <w:sz w:val="24"/>
          <w:lang w:eastAsia="ja-JP"/>
        </w:rPr>
        <w:t>8.4.2</w:t>
      </w:r>
    </w:p>
    <w:p w14:paraId="73188B46" w14:textId="742C190B"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90BEF">
        <w:rPr>
          <w:rFonts w:ascii="Arial" w:hAnsi="Arial" w:cs="Arial"/>
          <w:b/>
          <w:bCs/>
          <w:sz w:val="24"/>
        </w:rPr>
        <w:t>Rakuten Mobile</w:t>
      </w:r>
    </w:p>
    <w:p w14:paraId="0FA3EF00" w14:textId="52622CD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25096">
        <w:rPr>
          <w:rFonts w:ascii="Arial" w:hAnsi="Arial" w:cs="Arial"/>
          <w:b/>
          <w:bCs/>
          <w:sz w:val="24"/>
        </w:rPr>
        <w:t xml:space="preserve">Remaining issues - </w:t>
      </w:r>
      <w:r w:rsidR="003A0B52">
        <w:rPr>
          <w:rFonts w:ascii="Arial" w:hAnsi="Arial" w:cs="Arial"/>
          <w:b/>
          <w:bCs/>
          <w:sz w:val="24"/>
        </w:rPr>
        <w:t>Fairness, latency, congestion</w:t>
      </w:r>
    </w:p>
    <w:p w14:paraId="1F147C23" w14:textId="16F708B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9434C" w:rsidRPr="00C9434C">
        <w:rPr>
          <w:rFonts w:ascii="Arial" w:hAnsi="Arial" w:cs="Arial"/>
          <w:b/>
          <w:bCs/>
          <w:sz w:val="24"/>
        </w:rPr>
        <w:t>NR_IAB_enh</w:t>
      </w:r>
      <w:proofErr w:type="spellEnd"/>
      <w:r w:rsidR="00C9434C" w:rsidRPr="00C9434C">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C9434C">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1AB6EA9" w14:textId="54BB8B39" w:rsidR="00580077" w:rsidRDefault="00490BEF" w:rsidP="00490BEF">
      <w:pPr>
        <w:spacing w:after="60"/>
      </w:pPr>
      <w:r>
        <w:rPr>
          <w:rFonts w:hint="eastAsia"/>
        </w:rPr>
        <w:t>I</w:t>
      </w:r>
      <w:r>
        <w:t xml:space="preserve">n the RAN2 </w:t>
      </w:r>
      <w:r w:rsidRPr="008C7599">
        <w:t>#11</w:t>
      </w:r>
      <w:r>
        <w:t>4</w:t>
      </w:r>
      <w:r w:rsidRPr="008C7599">
        <w:t>bis-e</w:t>
      </w:r>
      <w:r>
        <w:t xml:space="preserve"> meeting, enhancements for topology fairness, multi-hop latency and congestion mitigation were discussed, </w:t>
      </w:r>
      <w:r w:rsidR="006860ED">
        <w:t>however</w:t>
      </w:r>
      <w:r>
        <w:t xml:space="preserve"> no major agree was achieved</w:t>
      </w:r>
      <w:r w:rsidR="00580077">
        <w:t xml:space="preserve"> except following </w:t>
      </w:r>
    </w:p>
    <w:p w14:paraId="290B8154" w14:textId="396D2EF9" w:rsidR="00580077" w:rsidRDefault="00580077" w:rsidP="00490BEF">
      <w:pPr>
        <w:spacing w:after="60"/>
      </w:pPr>
    </w:p>
    <w:p w14:paraId="4EE9503C" w14:textId="77777777" w:rsidR="00580077" w:rsidRDefault="00580077" w:rsidP="006860ED">
      <w:pPr>
        <w:pStyle w:val="Agreement"/>
        <w:rPr>
          <w:lang w:eastAsia="ja-JP"/>
        </w:rPr>
      </w:pPr>
      <w:r>
        <w:t>The length of LCG to be extended to 8 bits (i.e., at most 256 LCGs).</w:t>
      </w:r>
    </w:p>
    <w:p w14:paraId="67B7F652" w14:textId="77777777" w:rsidR="00580077" w:rsidRDefault="00580077" w:rsidP="006860ED">
      <w:pPr>
        <w:pStyle w:val="Agreement"/>
      </w:pPr>
      <w:r>
        <w:t>New Short (Truncated) BSR format to specified that has a fixed size and consists of an 8-bit LCG ID field and an 8-bit Buffer Size field.</w:t>
      </w:r>
    </w:p>
    <w:p w14:paraId="2CAFD22C" w14:textId="77777777" w:rsidR="00580077" w:rsidRPr="00580077" w:rsidRDefault="00580077" w:rsidP="00490BEF">
      <w:pPr>
        <w:spacing w:after="60"/>
        <w:rPr>
          <w:lang w:val="x-none"/>
        </w:rPr>
      </w:pPr>
    </w:p>
    <w:p w14:paraId="6A310AAC" w14:textId="4362F629" w:rsidR="00490BEF" w:rsidRPr="004413F1" w:rsidRDefault="006860ED" w:rsidP="00490BEF">
      <w:pPr>
        <w:spacing w:after="60"/>
        <w:rPr>
          <w:b/>
          <w:bCs/>
        </w:rPr>
      </w:pPr>
      <w:r w:rsidRPr="004413F1">
        <w:rPr>
          <w:b/>
          <w:bCs/>
        </w:rPr>
        <w:t xml:space="preserve">Following two </w:t>
      </w:r>
      <w:proofErr w:type="gramStart"/>
      <w:r w:rsidRPr="004413F1">
        <w:rPr>
          <w:b/>
          <w:bCs/>
        </w:rPr>
        <w:t>issue</w:t>
      </w:r>
      <w:proofErr w:type="gramEnd"/>
      <w:r w:rsidRPr="004413F1">
        <w:rPr>
          <w:b/>
          <w:bCs/>
        </w:rPr>
        <w:t xml:space="preserve"> are to be discussed in </w:t>
      </w:r>
      <w:r w:rsidR="004413F1">
        <w:rPr>
          <w:b/>
          <w:bCs/>
        </w:rPr>
        <w:t>WG2 #116e</w:t>
      </w:r>
      <w:r w:rsidRPr="004413F1">
        <w:rPr>
          <w:b/>
          <w:bCs/>
        </w:rPr>
        <w:t xml:space="preserve"> </w:t>
      </w:r>
    </w:p>
    <w:p w14:paraId="58D6AA03" w14:textId="77777777" w:rsidR="00490BEF" w:rsidRDefault="00490BEF" w:rsidP="00490BEF">
      <w:pPr>
        <w:spacing w:after="60"/>
      </w:pPr>
    </w:p>
    <w:p w14:paraId="639B4733" w14:textId="77777777" w:rsidR="00490BEF" w:rsidRPr="00490BEF" w:rsidRDefault="00490BEF" w:rsidP="004413F1">
      <w:pPr>
        <w:pStyle w:val="Agreement"/>
        <w:rPr>
          <w:rFonts w:ascii="Calibri" w:hAnsi="Calibri" w:cs="Calibri"/>
          <w:sz w:val="22"/>
          <w:szCs w:val="22"/>
          <w:lang w:val="en-US"/>
        </w:rPr>
      </w:pPr>
      <w:r w:rsidRPr="00490BEF">
        <w:rPr>
          <w:lang w:val="en-US"/>
        </w:rPr>
        <w:t>LCG range extension: BSR format, other st3 details.</w:t>
      </w:r>
    </w:p>
    <w:p w14:paraId="57074CAA" w14:textId="77777777" w:rsidR="00490BEF" w:rsidRPr="00490BEF" w:rsidRDefault="00490BEF" w:rsidP="004413F1">
      <w:pPr>
        <w:pStyle w:val="Agreement"/>
        <w:rPr>
          <w:rFonts w:ascii="Calibri" w:hAnsi="Calibri" w:cs="Calibri"/>
          <w:sz w:val="22"/>
          <w:szCs w:val="22"/>
          <w:lang w:val="en-US"/>
        </w:rPr>
      </w:pPr>
      <w:r w:rsidRPr="00490BEF">
        <w:rPr>
          <w:lang w:val="en-US"/>
        </w:rPr>
        <w:t>Final discussion if UL hop-by-hop flow control is in or out.</w:t>
      </w:r>
    </w:p>
    <w:p w14:paraId="2BBFF540" w14:textId="37353956" w:rsidR="00A209D6" w:rsidRDefault="00A209D6" w:rsidP="00A209D6">
      <w:pPr>
        <w:pStyle w:val="Heading1"/>
      </w:pPr>
      <w:r w:rsidRPr="006E13D1">
        <w:t>2</w:t>
      </w:r>
      <w:r w:rsidRPr="006E13D1">
        <w:tab/>
      </w:r>
      <w:r w:rsidR="008007C9">
        <w:t>Discussion</w:t>
      </w:r>
    </w:p>
    <w:p w14:paraId="555B5CA4" w14:textId="193DDD08" w:rsidR="00170B48" w:rsidRPr="006860ED" w:rsidRDefault="003A0B52" w:rsidP="006860ED">
      <w:pPr>
        <w:pStyle w:val="Heading2"/>
      </w:pPr>
      <w:r w:rsidRPr="006860ED">
        <w:t>2.1</w:t>
      </w:r>
      <w:r w:rsidRPr="006860ED">
        <w:tab/>
      </w:r>
      <w:r w:rsidR="00490BEF" w:rsidRPr="006860ED">
        <w:t xml:space="preserve">LCG Range </w:t>
      </w:r>
      <w:proofErr w:type="gramStart"/>
      <w:r w:rsidR="00490BEF" w:rsidRPr="006860ED">
        <w:t>Extension :</w:t>
      </w:r>
      <w:proofErr w:type="gramEnd"/>
      <w:r w:rsidR="00490BEF" w:rsidRPr="006860ED">
        <w:t xml:space="preserve"> </w:t>
      </w:r>
      <w:r w:rsidR="004413F1">
        <w:t xml:space="preserve">Long </w:t>
      </w:r>
      <w:r w:rsidR="00490BEF" w:rsidRPr="006860ED">
        <w:t>BSR Format</w:t>
      </w:r>
    </w:p>
    <w:p w14:paraId="65D20D8D" w14:textId="2CB813B8" w:rsidR="00170B48" w:rsidRDefault="004413F1" w:rsidP="001B7EBC">
      <w:pPr>
        <w:rPr>
          <w:lang w:val="en-US" w:eastAsia="zh-CN"/>
        </w:rPr>
      </w:pPr>
      <w:r>
        <w:rPr>
          <w:lang w:val="en-US" w:eastAsia="zh-CN"/>
        </w:rPr>
        <w:t>While there is consensus on New Short BSR format; There have been no agreement on enhancements of Long BSR format.</w:t>
      </w:r>
    </w:p>
    <w:p w14:paraId="2CD9417A" w14:textId="71F0D7BF" w:rsidR="004413F1" w:rsidRDefault="004413F1" w:rsidP="001B7EBC">
      <w:pPr>
        <w:rPr>
          <w:rFonts w:eastAsia="SimSun"/>
          <w:lang w:val="en-US" w:eastAsia="zh-CN"/>
        </w:rPr>
      </w:pPr>
      <w:r w:rsidRPr="008B6B58">
        <w:rPr>
          <w:rFonts w:eastAsia="SimSun" w:hint="eastAsia"/>
          <w:b/>
          <w:bCs/>
          <w:lang w:val="en-US" w:eastAsia="zh-CN"/>
        </w:rPr>
        <w:t>P</w:t>
      </w:r>
      <w:r w:rsidRPr="008B6B58">
        <w:rPr>
          <w:rFonts w:eastAsia="SimSun"/>
          <w:b/>
          <w:bCs/>
          <w:lang w:val="en-US" w:eastAsia="zh-CN"/>
        </w:rPr>
        <w:t xml:space="preserve">roposal </w:t>
      </w:r>
      <w:proofErr w:type="gramStart"/>
      <w:r w:rsidR="00B56C16" w:rsidRPr="008B6B58">
        <w:rPr>
          <w:rFonts w:eastAsia="SimSun"/>
          <w:b/>
          <w:bCs/>
          <w:lang w:val="en-US" w:eastAsia="zh-CN"/>
        </w:rPr>
        <w:t>1</w:t>
      </w:r>
      <w:r w:rsidR="00B56C16">
        <w:rPr>
          <w:rFonts w:eastAsia="SimSun"/>
          <w:lang w:val="en-US" w:eastAsia="zh-CN"/>
        </w:rPr>
        <w:t xml:space="preserve"> </w:t>
      </w:r>
      <w:r>
        <w:rPr>
          <w:rFonts w:eastAsia="SimSun"/>
          <w:lang w:val="en-US" w:eastAsia="zh-CN"/>
        </w:rPr>
        <w:t>:</w:t>
      </w:r>
      <w:proofErr w:type="gramEnd"/>
      <w:r>
        <w:rPr>
          <w:rFonts w:eastAsia="SimSun"/>
          <w:lang w:val="en-US" w:eastAsia="zh-CN"/>
        </w:rPr>
        <w:t xml:space="preserve"> Majority of companies support Long BSR with variable size and consists of 256 </w:t>
      </w:r>
      <w:proofErr w:type="spellStart"/>
      <w:r>
        <w:rPr>
          <w:rFonts w:eastAsia="SimSun"/>
          <w:lang w:val="en-US" w:eastAsia="zh-CN"/>
        </w:rPr>
        <w:t>LCGi</w:t>
      </w:r>
      <w:proofErr w:type="spellEnd"/>
      <w:r>
        <w:rPr>
          <w:rFonts w:eastAsia="SimSun"/>
          <w:lang w:val="en-US" w:eastAsia="zh-CN"/>
        </w:rPr>
        <w:t xml:space="preserve"> and the Buffer Size(s) fields. We </w:t>
      </w:r>
      <w:r w:rsidR="00B56C16">
        <w:rPr>
          <w:rFonts w:eastAsia="SimSun"/>
          <w:lang w:val="en-US" w:eastAsia="zh-CN"/>
        </w:rPr>
        <w:t>also support</w:t>
      </w:r>
      <w:r>
        <w:rPr>
          <w:rFonts w:eastAsia="SimSun"/>
          <w:lang w:val="en-US" w:eastAsia="zh-CN"/>
        </w:rPr>
        <w:t xml:space="preserve"> the same for New Long (Truncated) BSR Format.</w:t>
      </w:r>
    </w:p>
    <w:p w14:paraId="23FD36E6" w14:textId="442FD1F2" w:rsidR="00B56C16" w:rsidRPr="00B56C16" w:rsidRDefault="00B56C16" w:rsidP="001B7EBC">
      <w:pPr>
        <w:rPr>
          <w:rFonts w:eastAsia="SimSun"/>
          <w:lang w:val="en-US" w:eastAsia="zh-CN"/>
        </w:rPr>
      </w:pPr>
    </w:p>
    <w:p w14:paraId="79961A2F" w14:textId="68AFFF19" w:rsidR="00B56C16" w:rsidRDefault="00B56C16" w:rsidP="001B7EBC">
      <w:r w:rsidRPr="00BE12F3">
        <w:object w:dxaOrig="5321" w:dyaOrig="5050" w14:anchorId="46155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2pt;height:172.2pt" o:ole="">
            <v:imagedata r:id="rId12" o:title=""/>
          </v:shape>
          <o:OLEObject Type="Embed" ProgID="Visio.Drawing.15" ShapeID="_x0000_i1025" DrawAspect="Content" ObjectID="_1696418227" r:id="rId13"/>
        </w:object>
      </w:r>
    </w:p>
    <w:p w14:paraId="0E62C27F" w14:textId="4B80E68D" w:rsidR="00B56C16" w:rsidRDefault="00B56C16" w:rsidP="00B56C16">
      <w:pPr>
        <w:overflowPunct w:val="0"/>
        <w:autoSpaceDE w:val="0"/>
        <w:autoSpaceDN w:val="0"/>
        <w:adjustRightInd w:val="0"/>
        <w:spacing w:after="120"/>
        <w:jc w:val="center"/>
        <w:textAlignment w:val="baseline"/>
        <w:rPr>
          <w:rFonts w:eastAsia="SimSun"/>
        </w:rPr>
      </w:pPr>
      <w:r w:rsidRPr="00BE12F3">
        <w:rPr>
          <w:rFonts w:eastAsia="SimSun" w:hint="eastAsia"/>
        </w:rPr>
        <w:t>F</w:t>
      </w:r>
      <w:r w:rsidRPr="00BE12F3">
        <w:rPr>
          <w:rFonts w:eastAsia="SimSun"/>
        </w:rPr>
        <w:t xml:space="preserve">igure </w:t>
      </w:r>
      <w:r>
        <w:rPr>
          <w:rFonts w:eastAsia="SimSun"/>
        </w:rPr>
        <w:t>1</w:t>
      </w:r>
      <w:r w:rsidRPr="00BE12F3">
        <w:rPr>
          <w:rFonts w:eastAsia="SimSun"/>
        </w:rPr>
        <w:t>. Long BSR, Long Truncated BSR and Pre-emptive BSR MAC CE for lager LCG size</w:t>
      </w:r>
    </w:p>
    <w:p w14:paraId="46A80B07" w14:textId="77777777" w:rsidR="008B6B58" w:rsidRPr="00BE12F3" w:rsidRDefault="008B6B58" w:rsidP="00B56C16">
      <w:pPr>
        <w:overflowPunct w:val="0"/>
        <w:autoSpaceDE w:val="0"/>
        <w:autoSpaceDN w:val="0"/>
        <w:adjustRightInd w:val="0"/>
        <w:spacing w:after="120"/>
        <w:jc w:val="center"/>
        <w:textAlignment w:val="baseline"/>
        <w:rPr>
          <w:rFonts w:eastAsia="SimSun"/>
        </w:rPr>
      </w:pPr>
    </w:p>
    <w:p w14:paraId="292063BF" w14:textId="14ACA0C2" w:rsidR="00E30D6E" w:rsidRDefault="00E30D6E" w:rsidP="00E30D6E">
      <w:pPr>
        <w:pStyle w:val="Heading2"/>
      </w:pPr>
      <w:r w:rsidRPr="006860ED">
        <w:t>2.</w:t>
      </w:r>
      <w:r>
        <w:t>2</w:t>
      </w:r>
      <w:r w:rsidRPr="006860ED">
        <w:tab/>
      </w:r>
      <w:r>
        <w:t>Uplink Hop by Hop Flow Control</w:t>
      </w:r>
    </w:p>
    <w:p w14:paraId="19BB9982" w14:textId="070C6057" w:rsidR="00E30D6E" w:rsidRDefault="00E30D6E" w:rsidP="00E30D6E">
      <w:pPr>
        <w:rPr>
          <w:rFonts w:eastAsia="SimSun"/>
          <w:lang w:val="en-US" w:eastAsia="zh-CN"/>
        </w:rPr>
      </w:pPr>
      <w:r w:rsidRPr="00C4118A">
        <w:rPr>
          <w:rFonts w:eastAsia="SimSun"/>
          <w:b/>
          <w:bCs/>
          <w:sz w:val="21"/>
          <w:szCs w:val="21"/>
          <w:lang w:val="en-US" w:eastAsia="zh-CN"/>
        </w:rPr>
        <w:t xml:space="preserve">Discussion: </w:t>
      </w:r>
      <w:r w:rsidR="00714AB6">
        <w:rPr>
          <w:rFonts w:eastAsia="SimSun"/>
          <w:lang w:val="en-US" w:eastAsia="zh-CN"/>
        </w:rPr>
        <w:t>Several</w:t>
      </w:r>
      <w:r>
        <w:rPr>
          <w:rFonts w:eastAsia="SimSun"/>
          <w:lang w:val="en-US" w:eastAsia="zh-CN"/>
        </w:rPr>
        <w:t xml:space="preserve"> companies presented paper on motivation on </w:t>
      </w:r>
      <w:r w:rsidR="00714AB6">
        <w:rPr>
          <w:rFonts w:eastAsia="SimSun"/>
          <w:lang w:val="en-US" w:eastAsia="zh-CN"/>
        </w:rPr>
        <w:t>implementing</w:t>
      </w:r>
      <w:r>
        <w:rPr>
          <w:rFonts w:eastAsia="SimSun"/>
          <w:lang w:val="en-US" w:eastAsia="zh-CN"/>
        </w:rPr>
        <w:t xml:space="preserve"> Uplink Hop by Hop flow control that have been missing in Rel-16.</w:t>
      </w:r>
    </w:p>
    <w:p w14:paraId="67B4962B" w14:textId="20BF2449" w:rsidR="004853E6" w:rsidRDefault="004853E6" w:rsidP="00E30D6E">
      <w:pPr>
        <w:rPr>
          <w:rFonts w:eastAsia="SimSun"/>
          <w:lang w:val="en-US" w:eastAsia="zh-CN"/>
        </w:rPr>
      </w:pPr>
      <w:r>
        <w:rPr>
          <w:lang w:val="en-US" w:eastAsia="zh-CN"/>
        </w:rPr>
        <w:t>There are two main types of flow control in relay networks: end-to-end and hop-by-hop.</w:t>
      </w:r>
    </w:p>
    <w:p w14:paraId="5411088A" w14:textId="2EE108AE" w:rsidR="00E30D6E" w:rsidRDefault="00E30D6E" w:rsidP="00E30D6E">
      <w:r>
        <w:rPr>
          <w:rFonts w:eastAsia="SimSun" w:hint="eastAsia"/>
          <w:lang w:val="en-US" w:eastAsia="zh-CN"/>
        </w:rPr>
        <w:t>S</w:t>
      </w:r>
      <w:r>
        <w:rPr>
          <w:rFonts w:eastAsia="SimSun"/>
          <w:lang w:val="en-US" w:eastAsia="zh-CN"/>
        </w:rPr>
        <w:t xml:space="preserve">everal, different </w:t>
      </w:r>
      <w:r w:rsidR="004853E6">
        <w:rPr>
          <w:rFonts w:eastAsia="SimSun"/>
          <w:lang w:val="en-US" w:eastAsia="zh-CN"/>
        </w:rPr>
        <w:t xml:space="preserve">implementation methods of </w:t>
      </w:r>
      <w:r>
        <w:rPr>
          <w:rFonts w:eastAsia="SimSun"/>
          <w:lang w:val="en-US" w:eastAsia="zh-CN"/>
        </w:rPr>
        <w:t xml:space="preserve">UL Hop-by-Hop Flow control </w:t>
      </w:r>
      <w:r w:rsidR="004853E6">
        <w:rPr>
          <w:rFonts w:eastAsia="SimSun"/>
          <w:lang w:val="en-US" w:eastAsia="zh-CN"/>
        </w:rPr>
        <w:t>mechanisms</w:t>
      </w:r>
      <w:r>
        <w:rPr>
          <w:rFonts w:eastAsia="SimSun"/>
          <w:lang w:val="en-US" w:eastAsia="zh-CN"/>
        </w:rPr>
        <w:t xml:space="preserve"> were also discussed in [1]</w:t>
      </w:r>
    </w:p>
    <w:p w14:paraId="0E6A4273" w14:textId="77777777" w:rsidR="00634333" w:rsidRDefault="00634333" w:rsidP="00EB702E">
      <w:pPr>
        <w:rPr>
          <w:b/>
          <w:bCs/>
          <w:sz w:val="21"/>
          <w:szCs w:val="21"/>
        </w:rPr>
      </w:pPr>
    </w:p>
    <w:p w14:paraId="6AD9FA4A" w14:textId="60CDBCAC" w:rsidR="00634333" w:rsidRDefault="00634333" w:rsidP="00EB702E">
      <w:pPr>
        <w:rPr>
          <w:b/>
          <w:bCs/>
          <w:sz w:val="21"/>
          <w:szCs w:val="21"/>
        </w:rPr>
      </w:pPr>
      <w:r>
        <w:rPr>
          <w:noProof/>
        </w:rPr>
        <w:drawing>
          <wp:inline distT="0" distB="0" distL="0" distR="0" wp14:anchorId="4FCBFE28" wp14:editId="5D96BAE4">
            <wp:extent cx="6581553" cy="2367474"/>
            <wp:effectExtent l="0" t="0" r="0" b="0"/>
            <wp:docPr id="2" name="Picture 2"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radar chart&#10;&#10;Description automatically generated"/>
                    <pic:cNvPicPr/>
                  </pic:nvPicPr>
                  <pic:blipFill>
                    <a:blip r:embed="rId14"/>
                    <a:stretch>
                      <a:fillRect/>
                    </a:stretch>
                  </pic:blipFill>
                  <pic:spPr>
                    <a:xfrm>
                      <a:off x="0" y="0"/>
                      <a:ext cx="6585579" cy="2368922"/>
                    </a:xfrm>
                    <a:prstGeom prst="rect">
                      <a:avLst/>
                    </a:prstGeom>
                  </pic:spPr>
                </pic:pic>
              </a:graphicData>
            </a:graphic>
          </wp:inline>
        </w:drawing>
      </w:r>
    </w:p>
    <w:p w14:paraId="5B798AC6" w14:textId="77777777" w:rsidR="00634333" w:rsidRDefault="00634333" w:rsidP="00EB702E">
      <w:pPr>
        <w:rPr>
          <w:b/>
          <w:bCs/>
          <w:sz w:val="21"/>
          <w:szCs w:val="21"/>
        </w:rPr>
      </w:pPr>
    </w:p>
    <w:p w14:paraId="654D682B" w14:textId="2A67B647" w:rsidR="00EB702E" w:rsidRPr="00225926" w:rsidRDefault="00EB702E" w:rsidP="00EB702E">
      <w:r w:rsidRPr="00C4118A">
        <w:rPr>
          <w:rFonts w:hint="eastAsia"/>
          <w:b/>
          <w:bCs/>
          <w:sz w:val="21"/>
          <w:szCs w:val="21"/>
        </w:rPr>
        <w:t>O</w:t>
      </w:r>
      <w:r w:rsidRPr="00C4118A">
        <w:rPr>
          <w:b/>
          <w:bCs/>
          <w:sz w:val="21"/>
          <w:szCs w:val="21"/>
        </w:rPr>
        <w:t>bservation</w:t>
      </w:r>
      <w:r>
        <w:rPr>
          <w:b/>
          <w:bCs/>
          <w:sz w:val="21"/>
          <w:szCs w:val="21"/>
        </w:rPr>
        <w:t xml:space="preserve"> </w:t>
      </w:r>
      <w:r w:rsidR="008B6B58">
        <w:rPr>
          <w:b/>
          <w:bCs/>
          <w:sz w:val="21"/>
          <w:szCs w:val="21"/>
        </w:rPr>
        <w:t>2</w:t>
      </w:r>
      <w:r w:rsidRPr="00C4118A">
        <w:rPr>
          <w:b/>
          <w:bCs/>
          <w:sz w:val="21"/>
          <w:szCs w:val="21"/>
        </w:rPr>
        <w:t xml:space="preserve">: </w:t>
      </w:r>
      <w:r>
        <w:t>As there is no consensus among companies to use E2E PDB, then there must be some form of Hop-by-Hop flow control.</w:t>
      </w:r>
    </w:p>
    <w:p w14:paraId="65A22E5B" w14:textId="77777777" w:rsidR="00EB702E" w:rsidRDefault="00EB702E" w:rsidP="00EB702E">
      <w:r>
        <w:t>In current implementation, IAB-MT do not have awareness about the buffer status of Parent node while receiving UL Grants, hence child IAB-Node cannot optimize resource allocation for its children’s nodes.</w:t>
      </w:r>
    </w:p>
    <w:p w14:paraId="19D9591D" w14:textId="4491CC59" w:rsidR="00EB702E" w:rsidRDefault="00EB702E" w:rsidP="00EB702E">
      <w:r>
        <w:rPr>
          <w:rFonts w:hint="eastAsia"/>
        </w:rPr>
        <w:t>W</w:t>
      </w:r>
      <w:r>
        <w:t xml:space="preserve">hile, if there is Uplink </w:t>
      </w:r>
      <w:proofErr w:type="spellStart"/>
      <w:r>
        <w:t>HbH</w:t>
      </w:r>
      <w:proofErr w:type="spellEnd"/>
      <w:r>
        <w:t xml:space="preserve"> FC feedback from Parent to child, the child will also be able to optimize resources for their children node.</w:t>
      </w:r>
    </w:p>
    <w:p w14:paraId="25B41418" w14:textId="775E6A78" w:rsidR="00225096" w:rsidRPr="00113526" w:rsidRDefault="008B6B58" w:rsidP="008B6B58">
      <w:pPr>
        <w:rPr>
          <w:b/>
          <w:bCs/>
          <w:noProof/>
        </w:rPr>
      </w:pPr>
      <w:r w:rsidRPr="00113526">
        <w:rPr>
          <w:b/>
          <w:bCs/>
          <w:noProof/>
          <w:u w:val="single"/>
        </w:rPr>
        <w:t xml:space="preserve">Proposal </w:t>
      </w:r>
      <w:r>
        <w:rPr>
          <w:b/>
          <w:bCs/>
          <w:noProof/>
          <w:u w:val="single"/>
        </w:rPr>
        <w:t>2</w:t>
      </w:r>
      <w:r w:rsidRPr="00113526">
        <w:rPr>
          <w:b/>
          <w:bCs/>
          <w:noProof/>
          <w:u w:val="single"/>
        </w:rPr>
        <w:t>:</w:t>
      </w:r>
      <w:r w:rsidRPr="00920956">
        <w:rPr>
          <w:b/>
          <w:bCs/>
          <w:noProof/>
        </w:rPr>
        <w:t xml:space="preserve"> </w:t>
      </w:r>
      <w:r w:rsidRPr="00113526">
        <w:rPr>
          <w:b/>
          <w:bCs/>
          <w:noProof/>
        </w:rPr>
        <w:t>Introduce local re-routing with and without congestion based RLF. If local re-routing by Parent is not supported then IAB child node may not be able to select the appropriate node</w:t>
      </w:r>
      <w:r w:rsidR="00225096">
        <w:rPr>
          <w:b/>
          <w:bCs/>
          <w:noProof/>
        </w:rPr>
        <w:t xml:space="preserve"> as it might select a parent with high latency or child of already congested parent.</w:t>
      </w:r>
    </w:p>
    <w:p w14:paraId="7FA7053E" w14:textId="77777777" w:rsidR="000128A2" w:rsidRDefault="000128A2" w:rsidP="00EB702E"/>
    <w:p w14:paraId="555EFA81" w14:textId="35EDE1B1" w:rsidR="00B94DE2" w:rsidRPr="00B94DE2" w:rsidRDefault="00B94DE2" w:rsidP="00B94DE2">
      <w:pPr>
        <w:rPr>
          <w:b/>
          <w:bCs/>
          <w:sz w:val="22"/>
          <w:szCs w:val="22"/>
        </w:rPr>
      </w:pPr>
      <w:r w:rsidRPr="00B94DE2">
        <w:rPr>
          <w:rFonts w:hint="eastAsia"/>
          <w:b/>
          <w:bCs/>
          <w:sz w:val="22"/>
          <w:szCs w:val="22"/>
        </w:rPr>
        <w:t>O</w:t>
      </w:r>
      <w:r w:rsidRPr="00B94DE2">
        <w:rPr>
          <w:b/>
          <w:bCs/>
          <w:sz w:val="22"/>
          <w:szCs w:val="22"/>
        </w:rPr>
        <w:t xml:space="preserve">bservation </w:t>
      </w:r>
      <w:r w:rsidR="008B6B58">
        <w:rPr>
          <w:b/>
          <w:bCs/>
          <w:sz w:val="22"/>
          <w:szCs w:val="22"/>
        </w:rPr>
        <w:t>3</w:t>
      </w:r>
      <w:r w:rsidRPr="00B94DE2">
        <w:rPr>
          <w:b/>
          <w:bCs/>
          <w:sz w:val="22"/>
          <w:szCs w:val="22"/>
        </w:rPr>
        <w:t xml:space="preserve">: </w:t>
      </w:r>
    </w:p>
    <w:p w14:paraId="15E9C0AC" w14:textId="77777777" w:rsidR="00B94DE2" w:rsidRDefault="00B94DE2" w:rsidP="00E30D6E">
      <w:r>
        <w:t xml:space="preserve">Flow control is triggered when a node which gets congested transmit a flow control indication to its immediate node in the IAB chain. </w:t>
      </w:r>
    </w:p>
    <w:p w14:paraId="43CAC7C7" w14:textId="35CFF490" w:rsidR="00B94DE2" w:rsidRDefault="00B94DE2" w:rsidP="00E30D6E">
      <w:r>
        <w:t xml:space="preserve">Typical behaviour of an IAB node would be to stop transmitting data for certain </w:t>
      </w:r>
      <w:r w:rsidR="00EB702E">
        <w:t>period</w:t>
      </w:r>
      <w:r>
        <w:t xml:space="preserve"> for allowing buffer to drain, after expiration of certain timer, child node can start the transmission again.</w:t>
      </w:r>
    </w:p>
    <w:p w14:paraId="3A678683" w14:textId="45535E4F" w:rsidR="008B6B58" w:rsidRPr="008B6B58" w:rsidRDefault="00B94DE2" w:rsidP="008B6B58">
      <w:r>
        <w:rPr>
          <w:rFonts w:hint="eastAsia"/>
        </w:rPr>
        <w:t>A</w:t>
      </w:r>
      <w:r>
        <w:t xml:space="preserve">nother, behaviour of flow control could be change of </w:t>
      </w:r>
      <w:r w:rsidR="00EB702E">
        <w:t>parent</w:t>
      </w:r>
      <w:r>
        <w:t xml:space="preserve"> Node if flow control indication is received.</w:t>
      </w:r>
    </w:p>
    <w:p w14:paraId="30A0108E" w14:textId="77777777" w:rsidR="008B6B58" w:rsidRDefault="008B6B58" w:rsidP="008B6B58">
      <w:pPr>
        <w:rPr>
          <w:b/>
          <w:bCs/>
          <w:noProof/>
        </w:rPr>
      </w:pPr>
      <w:r w:rsidRPr="00113526">
        <w:rPr>
          <w:b/>
          <w:bCs/>
          <w:noProof/>
          <w:u w:val="single"/>
        </w:rPr>
        <w:t xml:space="preserve">Proposal </w:t>
      </w:r>
      <w:r>
        <w:rPr>
          <w:b/>
          <w:bCs/>
          <w:noProof/>
          <w:u w:val="single"/>
        </w:rPr>
        <w:t>3</w:t>
      </w:r>
      <w:r w:rsidRPr="00113526">
        <w:rPr>
          <w:b/>
          <w:bCs/>
          <w:noProof/>
          <w:u w:val="single"/>
        </w:rPr>
        <w:t>:</w:t>
      </w:r>
      <w:r w:rsidRPr="00920956">
        <w:rPr>
          <w:b/>
          <w:bCs/>
          <w:noProof/>
        </w:rPr>
        <w:t xml:space="preserve"> </w:t>
      </w:r>
      <w:r>
        <w:rPr>
          <w:b/>
          <w:bCs/>
          <w:noProof/>
        </w:rPr>
        <w:t>Introduce flow control feedback even in cases where node is connected to single parent and re-routing is not possible.Flow control feedback based scheduler performs better than back pressure based scheduler.</w:t>
      </w:r>
    </w:p>
    <w:p w14:paraId="2FCEFF12" w14:textId="77777777" w:rsidR="000128A2" w:rsidRPr="008B6B58" w:rsidRDefault="000128A2" w:rsidP="00E30D6E"/>
    <w:p w14:paraId="20F4CBCA" w14:textId="7EB1DD18" w:rsidR="00F6575F" w:rsidRDefault="00714AB6" w:rsidP="00E30D6E">
      <w:r w:rsidRPr="00C4118A">
        <w:rPr>
          <w:rFonts w:hint="eastAsia"/>
          <w:b/>
          <w:bCs/>
          <w:sz w:val="21"/>
          <w:szCs w:val="21"/>
        </w:rPr>
        <w:lastRenderedPageBreak/>
        <w:t>O</w:t>
      </w:r>
      <w:r w:rsidRPr="00C4118A">
        <w:rPr>
          <w:b/>
          <w:bCs/>
          <w:sz w:val="21"/>
          <w:szCs w:val="21"/>
        </w:rPr>
        <w:t>bservation</w:t>
      </w:r>
      <w:r>
        <w:rPr>
          <w:b/>
          <w:bCs/>
          <w:sz w:val="21"/>
          <w:szCs w:val="21"/>
        </w:rPr>
        <w:t xml:space="preserve"> </w:t>
      </w:r>
      <w:r w:rsidR="008B6B58">
        <w:rPr>
          <w:b/>
          <w:bCs/>
          <w:sz w:val="21"/>
          <w:szCs w:val="21"/>
        </w:rPr>
        <w:t>4</w:t>
      </w:r>
      <w:r w:rsidRPr="00C4118A">
        <w:rPr>
          <w:b/>
          <w:bCs/>
          <w:sz w:val="21"/>
          <w:szCs w:val="21"/>
        </w:rPr>
        <w:t xml:space="preserve">: </w:t>
      </w:r>
      <w:r w:rsidR="00F6575F">
        <w:t xml:space="preserve">Some companies pointed out that congested IAB node DU may </w:t>
      </w:r>
      <w:r>
        <w:t xml:space="preserve">allocate </w:t>
      </w:r>
      <w:r w:rsidR="00F6575F">
        <w:t>the UL Resources less than the amount of resource requested by child IAB MT.</w:t>
      </w:r>
      <w:r>
        <w:t xml:space="preserve"> </w:t>
      </w:r>
      <w:r w:rsidR="00F6575F">
        <w:t>In this way, the IAB node DU could slow down the data rate of ingress bearer to match the data rate of egress bearer.</w:t>
      </w:r>
    </w:p>
    <w:p w14:paraId="1EC2BDFA" w14:textId="2354B4AB" w:rsidR="00714AB6" w:rsidRDefault="00714AB6" w:rsidP="00E30D6E">
      <w:r>
        <w:t xml:space="preserve">We are of the opinion that such procedure can only work in a forward manner but not in the reverse, for proper </w:t>
      </w:r>
      <w:proofErr w:type="spellStart"/>
      <w:r>
        <w:t>HbH</w:t>
      </w:r>
      <w:proofErr w:type="spellEnd"/>
      <w:r>
        <w:t xml:space="preserve"> flow to work, flow control feedback would be required.</w:t>
      </w:r>
    </w:p>
    <w:p w14:paraId="03A3B700" w14:textId="29F0C4A2" w:rsidR="00113526" w:rsidRDefault="00113526" w:rsidP="00E30D6E">
      <w:r>
        <w:rPr>
          <w:rFonts w:hint="eastAsia"/>
        </w:rPr>
        <w:t>A</w:t>
      </w:r>
      <w:r>
        <w:t xml:space="preserve">s, shown simulated in [1] </w:t>
      </w:r>
      <w:proofErr w:type="spellStart"/>
      <w:r>
        <w:t>HbH</w:t>
      </w:r>
      <w:proofErr w:type="spellEnd"/>
      <w:r>
        <w:t xml:space="preserve"> based flow control outperform Back </w:t>
      </w:r>
      <w:proofErr w:type="gramStart"/>
      <w:r>
        <w:t>pressure based</w:t>
      </w:r>
      <w:proofErr w:type="gramEnd"/>
      <w:r>
        <w:t xml:space="preserve"> scheduling.</w:t>
      </w:r>
    </w:p>
    <w:p w14:paraId="7F4F8D25" w14:textId="5E1AE05D" w:rsidR="00113526" w:rsidRDefault="00113526" w:rsidP="00E30D6E">
      <w:r>
        <w:rPr>
          <w:noProof/>
        </w:rPr>
        <w:drawing>
          <wp:inline distT="0" distB="0" distL="0" distR="0" wp14:anchorId="481E4174" wp14:editId="6C3A4551">
            <wp:extent cx="5366657" cy="1777652"/>
            <wp:effectExtent l="0" t="0" r="5715" b="0"/>
            <wp:docPr id="1" name="Picture 1"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scatter chart&#10;&#10;Description automatically generated"/>
                    <pic:cNvPicPr/>
                  </pic:nvPicPr>
                  <pic:blipFill>
                    <a:blip r:embed="rId15"/>
                    <a:stretch>
                      <a:fillRect/>
                    </a:stretch>
                  </pic:blipFill>
                  <pic:spPr>
                    <a:xfrm>
                      <a:off x="0" y="0"/>
                      <a:ext cx="5368759" cy="1778348"/>
                    </a:xfrm>
                    <a:prstGeom prst="rect">
                      <a:avLst/>
                    </a:prstGeom>
                  </pic:spPr>
                </pic:pic>
              </a:graphicData>
            </a:graphic>
          </wp:inline>
        </w:drawing>
      </w:r>
    </w:p>
    <w:p w14:paraId="3F366B43" w14:textId="5D0145AB" w:rsidR="00113526" w:rsidRPr="00113526" w:rsidRDefault="00113526" w:rsidP="00113526">
      <w:pPr>
        <w:pStyle w:val="Caption"/>
        <w:jc w:val="center"/>
        <w:rPr>
          <w:b w:val="0"/>
          <w:bCs/>
        </w:rPr>
      </w:pPr>
      <w:r w:rsidRPr="00113526">
        <w:rPr>
          <w:rFonts w:hint="eastAsia"/>
          <w:b w:val="0"/>
          <w:bCs/>
        </w:rPr>
        <w:t>F</w:t>
      </w:r>
      <w:r w:rsidRPr="00113526">
        <w:rPr>
          <w:b w:val="0"/>
          <w:bCs/>
        </w:rPr>
        <w:t xml:space="preserve">igure 3. </w:t>
      </w:r>
      <w:r w:rsidRPr="00113526">
        <w:rPr>
          <w:b w:val="0"/>
          <w:bCs/>
          <w:lang w:val="en-US"/>
        </w:rPr>
        <w:t>UL hop-by-hop flow control simulation result</w:t>
      </w:r>
      <w:r w:rsidR="008B6B58">
        <w:rPr>
          <w:b w:val="0"/>
          <w:bCs/>
          <w:lang w:val="en-US"/>
        </w:rPr>
        <w:t xml:space="preserve"> [1]</w:t>
      </w:r>
    </w:p>
    <w:p w14:paraId="0C187A0A" w14:textId="25BDC488" w:rsidR="00113526" w:rsidRPr="00113526" w:rsidRDefault="00113526" w:rsidP="00113526">
      <w:pPr>
        <w:overflowPunct w:val="0"/>
        <w:autoSpaceDE w:val="0"/>
        <w:autoSpaceDN w:val="0"/>
        <w:adjustRightInd w:val="0"/>
        <w:spacing w:after="120"/>
        <w:textAlignment w:val="baseline"/>
        <w:rPr>
          <w:rFonts w:eastAsia="SimSun"/>
          <w:lang w:val="x-none"/>
        </w:rPr>
      </w:pPr>
    </w:p>
    <w:p w14:paraId="50128A11" w14:textId="6DFD3875" w:rsidR="00113526" w:rsidRDefault="00113526" w:rsidP="00E30D6E">
      <w:pPr>
        <w:rPr>
          <w:b/>
          <w:bCs/>
          <w:noProof/>
        </w:rPr>
      </w:pPr>
      <w:r w:rsidRPr="00113526">
        <w:rPr>
          <w:rFonts w:hint="eastAsia"/>
          <w:b/>
          <w:bCs/>
          <w:noProof/>
          <w:u w:val="single"/>
        </w:rPr>
        <w:t>P</w:t>
      </w:r>
      <w:r w:rsidRPr="00113526">
        <w:rPr>
          <w:b/>
          <w:bCs/>
          <w:noProof/>
          <w:u w:val="single"/>
        </w:rPr>
        <w:t xml:space="preserve">roposal </w:t>
      </w:r>
      <w:r>
        <w:rPr>
          <w:b/>
          <w:bCs/>
          <w:noProof/>
          <w:u w:val="single"/>
        </w:rPr>
        <w:t>4</w:t>
      </w:r>
      <w:r w:rsidRPr="00113526">
        <w:rPr>
          <w:b/>
          <w:bCs/>
          <w:noProof/>
          <w:u w:val="single"/>
        </w:rPr>
        <w:t>:</w:t>
      </w:r>
      <w:r>
        <w:rPr>
          <w:b/>
          <w:bCs/>
          <w:noProof/>
        </w:rPr>
        <w:t xml:space="preserve"> HbH based flow control feedback can only be implemented with BAP layer as RLC or lower layers are not aware of congestion, and there is no way to provide feedback to child node.</w:t>
      </w:r>
    </w:p>
    <w:p w14:paraId="58A9212F" w14:textId="10ABA139" w:rsidR="002D05C5" w:rsidRPr="00920956" w:rsidRDefault="002D05C5" w:rsidP="00E30D6E">
      <w:pPr>
        <w:rPr>
          <w:b/>
          <w:bCs/>
          <w:noProof/>
        </w:rPr>
      </w:pPr>
    </w:p>
    <w:p w14:paraId="47AA7F50" w14:textId="72E30BCE" w:rsidR="00EB702E" w:rsidRDefault="00EB702E" w:rsidP="00E30D6E"/>
    <w:p w14:paraId="23A2843E" w14:textId="5376B2C6" w:rsidR="004413F1" w:rsidRPr="00E30D6E" w:rsidRDefault="004413F1" w:rsidP="001B7EBC">
      <w:pPr>
        <w:rPr>
          <w:rFonts w:eastAsia="SimSun"/>
          <w:lang w:eastAsia="zh-CN"/>
        </w:rPr>
      </w:pPr>
    </w:p>
    <w:p w14:paraId="0BB53218" w14:textId="414F863B" w:rsidR="00B56C16" w:rsidRDefault="00B56C16" w:rsidP="001B7EBC">
      <w:pPr>
        <w:rPr>
          <w:rFonts w:eastAsia="SimSun"/>
          <w:lang w:val="en-US" w:eastAsia="zh-CN"/>
        </w:rPr>
      </w:pPr>
    </w:p>
    <w:p w14:paraId="22DD522A" w14:textId="77777777" w:rsidR="00B56C16" w:rsidRPr="00B56C16" w:rsidRDefault="00B56C16" w:rsidP="001B7EBC"/>
    <w:p w14:paraId="5FF2457F" w14:textId="36DC6AD7" w:rsidR="00A209D6" w:rsidRDefault="001D679C" w:rsidP="00A209D6">
      <w:pPr>
        <w:pStyle w:val="Heading1"/>
      </w:pPr>
      <w:r>
        <w:t>3</w:t>
      </w:r>
      <w:r w:rsidR="00A209D6" w:rsidRPr="006E13D1">
        <w:tab/>
      </w:r>
      <w:r w:rsidR="008C3057">
        <w:t>Conclusion</w:t>
      </w:r>
    </w:p>
    <w:p w14:paraId="50E028CF" w14:textId="77777777" w:rsidR="00113526" w:rsidRDefault="00113526" w:rsidP="00113526">
      <w:pPr>
        <w:rPr>
          <w:b/>
          <w:bCs/>
          <w:noProof/>
          <w:u w:val="single"/>
        </w:rPr>
      </w:pPr>
    </w:p>
    <w:p w14:paraId="5F9C9B65" w14:textId="77777777" w:rsidR="000128A2" w:rsidRPr="000128A2" w:rsidRDefault="000128A2" w:rsidP="000128A2">
      <w:pPr>
        <w:rPr>
          <w:rFonts w:eastAsia="SimSun"/>
          <w:b/>
          <w:bCs/>
          <w:lang w:val="en-US" w:eastAsia="zh-CN"/>
        </w:rPr>
      </w:pPr>
      <w:r w:rsidRPr="00113526">
        <w:rPr>
          <w:rFonts w:eastAsia="SimSun" w:hint="eastAsia"/>
          <w:b/>
          <w:bCs/>
          <w:lang w:val="en-US" w:eastAsia="zh-CN"/>
        </w:rPr>
        <w:t>P</w:t>
      </w:r>
      <w:r w:rsidRPr="008B6B58">
        <w:rPr>
          <w:rFonts w:eastAsia="SimSun"/>
          <w:b/>
          <w:bCs/>
          <w:u w:val="single"/>
          <w:lang w:val="en-US" w:eastAsia="zh-CN"/>
        </w:rPr>
        <w:t xml:space="preserve">roposal </w:t>
      </w:r>
      <w:proofErr w:type="gramStart"/>
      <w:r w:rsidRPr="008B6B58">
        <w:rPr>
          <w:rFonts w:eastAsia="SimSun"/>
          <w:b/>
          <w:bCs/>
          <w:u w:val="single"/>
          <w:lang w:val="en-US" w:eastAsia="zh-CN"/>
        </w:rPr>
        <w:t>1 :</w:t>
      </w:r>
      <w:proofErr w:type="gramEnd"/>
      <w:r>
        <w:rPr>
          <w:rFonts w:eastAsia="SimSun"/>
          <w:lang w:val="en-US" w:eastAsia="zh-CN"/>
        </w:rPr>
        <w:t xml:space="preserve"> </w:t>
      </w:r>
      <w:r w:rsidRPr="000128A2">
        <w:rPr>
          <w:rFonts w:eastAsia="SimSun"/>
          <w:b/>
          <w:bCs/>
          <w:lang w:val="en-US" w:eastAsia="zh-CN"/>
        </w:rPr>
        <w:t xml:space="preserve">Majority of companies support Long BSR with variable size and consists of 256 </w:t>
      </w:r>
      <w:proofErr w:type="spellStart"/>
      <w:r w:rsidRPr="000128A2">
        <w:rPr>
          <w:rFonts w:eastAsia="SimSun"/>
          <w:b/>
          <w:bCs/>
          <w:lang w:val="en-US" w:eastAsia="zh-CN"/>
        </w:rPr>
        <w:t>LCGi</w:t>
      </w:r>
      <w:proofErr w:type="spellEnd"/>
      <w:r w:rsidRPr="000128A2">
        <w:rPr>
          <w:rFonts w:eastAsia="SimSun"/>
          <w:b/>
          <w:bCs/>
          <w:lang w:val="en-US" w:eastAsia="zh-CN"/>
        </w:rPr>
        <w:t xml:space="preserve"> and the Buffer Size(s) fields. We also support the same for New Long (Truncated) BSR Format.</w:t>
      </w:r>
    </w:p>
    <w:p w14:paraId="16025520" w14:textId="77777777" w:rsidR="000128A2" w:rsidRPr="00113526" w:rsidRDefault="000128A2" w:rsidP="000128A2">
      <w:pPr>
        <w:rPr>
          <w:lang w:val="x-none"/>
        </w:rPr>
      </w:pPr>
    </w:p>
    <w:p w14:paraId="72886186" w14:textId="0AB3AF0A" w:rsidR="000128A2" w:rsidRPr="00113526" w:rsidRDefault="000128A2" w:rsidP="000128A2">
      <w:pPr>
        <w:rPr>
          <w:b/>
          <w:bCs/>
          <w:noProof/>
        </w:rPr>
      </w:pPr>
      <w:r w:rsidRPr="00113526">
        <w:rPr>
          <w:b/>
          <w:bCs/>
          <w:noProof/>
          <w:u w:val="single"/>
        </w:rPr>
        <w:t xml:space="preserve">Proposal </w:t>
      </w:r>
      <w:r>
        <w:rPr>
          <w:b/>
          <w:bCs/>
          <w:noProof/>
          <w:u w:val="single"/>
        </w:rPr>
        <w:t>2</w:t>
      </w:r>
      <w:r w:rsidRPr="00113526">
        <w:rPr>
          <w:b/>
          <w:bCs/>
          <w:noProof/>
          <w:u w:val="single"/>
        </w:rPr>
        <w:t>:</w:t>
      </w:r>
      <w:r w:rsidRPr="00920956">
        <w:rPr>
          <w:b/>
          <w:bCs/>
          <w:noProof/>
        </w:rPr>
        <w:t xml:space="preserve"> </w:t>
      </w:r>
      <w:r w:rsidRPr="00113526">
        <w:rPr>
          <w:b/>
          <w:bCs/>
          <w:noProof/>
        </w:rPr>
        <w:t>Introduce local re-routing with and without congestion based RLF. If local re-routing by Parent is not supported then IAB child node may not be able to select the appropriate node.</w:t>
      </w:r>
    </w:p>
    <w:p w14:paraId="5A8DFB15" w14:textId="77777777" w:rsidR="00225096" w:rsidRDefault="00225096" w:rsidP="000128A2">
      <w:pPr>
        <w:rPr>
          <w:b/>
          <w:bCs/>
          <w:noProof/>
          <w:u w:val="single"/>
        </w:rPr>
      </w:pPr>
    </w:p>
    <w:p w14:paraId="751234A8" w14:textId="2DB381F9" w:rsidR="000128A2" w:rsidRDefault="000128A2" w:rsidP="000128A2">
      <w:pPr>
        <w:rPr>
          <w:b/>
          <w:bCs/>
          <w:noProof/>
        </w:rPr>
      </w:pPr>
      <w:r w:rsidRPr="00113526">
        <w:rPr>
          <w:b/>
          <w:bCs/>
          <w:noProof/>
          <w:u w:val="single"/>
        </w:rPr>
        <w:t xml:space="preserve">Proposal </w:t>
      </w:r>
      <w:r>
        <w:rPr>
          <w:b/>
          <w:bCs/>
          <w:noProof/>
          <w:u w:val="single"/>
        </w:rPr>
        <w:t>3</w:t>
      </w:r>
      <w:r w:rsidRPr="00113526">
        <w:rPr>
          <w:b/>
          <w:bCs/>
          <w:noProof/>
          <w:u w:val="single"/>
        </w:rPr>
        <w:t>:</w:t>
      </w:r>
      <w:r w:rsidRPr="00920956">
        <w:rPr>
          <w:b/>
          <w:bCs/>
          <w:noProof/>
        </w:rPr>
        <w:t xml:space="preserve"> </w:t>
      </w:r>
      <w:r>
        <w:rPr>
          <w:b/>
          <w:bCs/>
          <w:noProof/>
        </w:rPr>
        <w:t>Introduce flow control feedback even in cases where node is connected to single parent and re-routing is not possible.Flow control feedback based scheduler performs better than back pressure based scheduler.</w:t>
      </w:r>
    </w:p>
    <w:p w14:paraId="0199F75F" w14:textId="77777777" w:rsidR="00225096" w:rsidRDefault="00225096" w:rsidP="000128A2">
      <w:pPr>
        <w:rPr>
          <w:b/>
          <w:bCs/>
          <w:noProof/>
          <w:u w:val="single"/>
        </w:rPr>
      </w:pPr>
    </w:p>
    <w:p w14:paraId="567B0F49" w14:textId="13E6355D" w:rsidR="000128A2" w:rsidRDefault="000128A2" w:rsidP="000128A2">
      <w:pPr>
        <w:rPr>
          <w:b/>
          <w:bCs/>
          <w:noProof/>
        </w:rPr>
      </w:pPr>
      <w:r w:rsidRPr="00113526">
        <w:rPr>
          <w:rFonts w:hint="eastAsia"/>
          <w:b/>
          <w:bCs/>
          <w:noProof/>
          <w:u w:val="single"/>
        </w:rPr>
        <w:t>P</w:t>
      </w:r>
      <w:r w:rsidRPr="00113526">
        <w:rPr>
          <w:b/>
          <w:bCs/>
          <w:noProof/>
          <w:u w:val="single"/>
        </w:rPr>
        <w:t xml:space="preserve">roposal </w:t>
      </w:r>
      <w:r>
        <w:rPr>
          <w:b/>
          <w:bCs/>
          <w:noProof/>
          <w:u w:val="single"/>
        </w:rPr>
        <w:t>4</w:t>
      </w:r>
      <w:r w:rsidRPr="00113526">
        <w:rPr>
          <w:b/>
          <w:bCs/>
          <w:noProof/>
          <w:u w:val="single"/>
        </w:rPr>
        <w:t>:</w:t>
      </w:r>
      <w:r>
        <w:rPr>
          <w:b/>
          <w:bCs/>
          <w:noProof/>
        </w:rPr>
        <w:t xml:space="preserve"> HbH based flow control feedback can only be implemented with BAP layer as RLC or lower layers are not aware of congestion, and there is no way to provide feedback to child node.</w:t>
      </w:r>
    </w:p>
    <w:p w14:paraId="6260DFDE" w14:textId="77777777" w:rsidR="00113526" w:rsidRPr="005E43A7" w:rsidRDefault="00113526" w:rsidP="00113526">
      <w:pPr>
        <w:pStyle w:val="Heading1"/>
      </w:pPr>
      <w:r>
        <w:lastRenderedPageBreak/>
        <w:t>References</w:t>
      </w:r>
    </w:p>
    <w:p w14:paraId="017E372C" w14:textId="77777777" w:rsidR="00113526" w:rsidRDefault="00113526" w:rsidP="00113526">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w:t>
      </w:r>
    </w:p>
    <w:p w14:paraId="621756DE" w14:textId="77777777" w:rsidR="00113526" w:rsidRDefault="00113526" w:rsidP="00113526">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w:t>
      </w:r>
    </w:p>
    <w:p w14:paraId="346C7238" w14:textId="77777777" w:rsidR="00113526" w:rsidRDefault="00113526" w:rsidP="00113526">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48"/>
        <w:gridCol w:w="1277"/>
        <w:gridCol w:w="5418"/>
        <w:gridCol w:w="2078"/>
      </w:tblGrid>
      <w:tr w:rsidR="00113526" w14:paraId="0D87E30E" w14:textId="77777777" w:rsidTr="00113526">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669F0B" w14:textId="77777777" w:rsidR="00113526" w:rsidRDefault="00113526">
            <w:pPr>
              <w:pStyle w:val="NormalWeb"/>
              <w:spacing w:before="0" w:beforeAutospacing="0" w:after="0" w:afterAutospacing="0"/>
              <w:rPr>
                <w:rFonts w:ascii="Times New Roman" w:hAnsi="Times New Roman" w:cs="Times New Roman"/>
                <w:color w:val="000000"/>
                <w:sz w:val="22"/>
                <w:szCs w:val="22"/>
              </w:rPr>
            </w:pPr>
            <w:r>
              <w:rPr>
                <w:rFonts w:ascii="Times New Roman" w:hAnsi="Times New Roman" w:cs="Times New Roman"/>
                <w:color w:val="000000"/>
                <w:sz w:val="22"/>
                <w:szCs w:val="22"/>
              </w:rPr>
              <w:t>[1]</w:t>
            </w:r>
          </w:p>
        </w:tc>
        <w:tc>
          <w:tcPr>
            <w:tcW w:w="1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F03486" w14:textId="77777777" w:rsidR="00113526" w:rsidRDefault="00DD43C5">
            <w:pPr>
              <w:pStyle w:val="NormalWeb"/>
              <w:spacing w:before="0" w:beforeAutospacing="0" w:after="0" w:afterAutospacing="0"/>
              <w:rPr>
                <w:rFonts w:ascii="Calibri" w:hAnsi="Calibri" w:cs="Calibri"/>
                <w:sz w:val="22"/>
                <w:szCs w:val="22"/>
              </w:rPr>
            </w:pPr>
            <w:hyperlink r:id="rId16" w:history="1">
              <w:r w:rsidR="00113526">
                <w:rPr>
                  <w:rStyle w:val="Hyperlink"/>
                  <w:rFonts w:ascii="Calibri" w:hAnsi="Calibri" w:cs="Calibri"/>
                  <w:sz w:val="22"/>
                  <w:szCs w:val="22"/>
                </w:rPr>
                <w:t xml:space="preserve">R2-2109106 </w:t>
              </w:r>
            </w:hyperlink>
          </w:p>
        </w:tc>
        <w:tc>
          <w:tcPr>
            <w:tcW w:w="64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1BD61E" w14:textId="77777777" w:rsidR="00113526" w:rsidRDefault="00113526">
            <w:pPr>
              <w:pStyle w:val="NormalWeb"/>
              <w:spacing w:before="0" w:beforeAutospacing="0" w:after="0" w:afterAutospacing="0"/>
              <w:rPr>
                <w:rFonts w:ascii="Calibri" w:hAnsi="Calibri" w:cs="Calibri"/>
                <w:sz w:val="22"/>
                <w:szCs w:val="22"/>
              </w:rPr>
            </w:pPr>
            <w:r>
              <w:rPr>
                <w:rFonts w:ascii="Calibri" w:hAnsi="Calibri" w:cs="Calibri"/>
                <w:sz w:val="22"/>
                <w:szCs w:val="22"/>
              </w:rPr>
              <w:t>R2-2109106 - Report on [AT115-e][</w:t>
            </w:r>
            <w:proofErr w:type="gramStart"/>
            <w:r>
              <w:rPr>
                <w:rFonts w:ascii="Calibri" w:hAnsi="Calibri" w:cs="Calibri"/>
                <w:sz w:val="22"/>
                <w:szCs w:val="22"/>
              </w:rPr>
              <w:t>042][</w:t>
            </w:r>
            <w:proofErr w:type="spellStart"/>
            <w:proofErr w:type="gramEnd"/>
            <w:r>
              <w:rPr>
                <w:rFonts w:ascii="Calibri" w:hAnsi="Calibri" w:cs="Calibri"/>
                <w:sz w:val="22"/>
                <w:szCs w:val="22"/>
              </w:rPr>
              <w:t>eIAB</w:t>
            </w:r>
            <w:proofErr w:type="spellEnd"/>
            <w:r>
              <w:rPr>
                <w:rFonts w:ascii="Calibri" w:hAnsi="Calibri" w:cs="Calibri"/>
                <w:sz w:val="22"/>
                <w:szCs w:val="22"/>
              </w:rPr>
              <w:t>] fairness, latency and congestion</w:t>
            </w:r>
          </w:p>
        </w:tc>
        <w:tc>
          <w:tcPr>
            <w:tcW w:w="23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F203C9" w14:textId="77777777" w:rsidR="00113526" w:rsidRDefault="00113526">
            <w:pPr>
              <w:pStyle w:val="NormalWeb"/>
              <w:spacing w:before="0" w:beforeAutospacing="0" w:after="0" w:afterAutospacing="0"/>
              <w:rPr>
                <w:rFonts w:ascii="Times New Roman" w:hAnsi="Times New Roman" w:cs="Times New Roman"/>
                <w:color w:val="000000"/>
                <w:sz w:val="22"/>
                <w:szCs w:val="22"/>
              </w:rPr>
            </w:pPr>
            <w:r>
              <w:rPr>
                <w:rFonts w:ascii="Times New Roman" w:hAnsi="Times New Roman" w:cs="Times New Roman"/>
                <w:color w:val="000000"/>
                <w:sz w:val="22"/>
                <w:szCs w:val="22"/>
              </w:rPr>
              <w:t>RAN2 IAB Summary</w:t>
            </w:r>
          </w:p>
        </w:tc>
      </w:tr>
      <w:tr w:rsidR="00113526" w14:paraId="54A5A95E" w14:textId="77777777" w:rsidTr="00113526">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1E49EF" w14:textId="4D5F1351" w:rsidR="00113526" w:rsidRDefault="00113526">
            <w:pPr>
              <w:pStyle w:val="NormalWeb"/>
              <w:spacing w:before="0" w:beforeAutospacing="0" w:after="0" w:afterAutospacing="0"/>
              <w:rPr>
                <w:rFonts w:ascii="Times New Roman" w:hAnsi="Times New Roman" w:cs="Times New Roman"/>
                <w:color w:val="000000"/>
                <w:sz w:val="22"/>
                <w:szCs w:val="22"/>
                <w:lang w:val="en-CA"/>
              </w:rPr>
            </w:pPr>
            <w:r>
              <w:rPr>
                <w:rFonts w:ascii="Times New Roman" w:hAnsi="Times New Roman" w:cs="Times New Roman"/>
                <w:color w:val="000000"/>
                <w:sz w:val="22"/>
                <w:szCs w:val="22"/>
                <w:lang w:val="en-CA"/>
              </w:rPr>
              <w:t>[2]</w:t>
            </w:r>
          </w:p>
        </w:tc>
        <w:tc>
          <w:tcPr>
            <w:tcW w:w="13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0711FD" w14:textId="77777777" w:rsidR="00113526" w:rsidRDefault="00DD43C5">
            <w:pPr>
              <w:pStyle w:val="NormalWeb"/>
              <w:spacing w:before="0" w:beforeAutospacing="0" w:after="0" w:afterAutospacing="0"/>
              <w:rPr>
                <w:sz w:val="22"/>
                <w:szCs w:val="22"/>
              </w:rPr>
            </w:pPr>
            <w:hyperlink r:id="rId17" w:history="1">
              <w:r w:rsidR="00113526">
                <w:rPr>
                  <w:rStyle w:val="Hyperlink"/>
                  <w:rFonts w:ascii="Times New Roman" w:hAnsi="Times New Roman" w:cs="Times New Roman"/>
                  <w:sz w:val="22"/>
                  <w:szCs w:val="22"/>
                  <w:lang w:val="en-CA"/>
                </w:rPr>
                <w:t>R2-2107289</w:t>
              </w:r>
            </w:hyperlink>
          </w:p>
        </w:tc>
        <w:tc>
          <w:tcPr>
            <w:tcW w:w="64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4A11A5" w14:textId="77777777" w:rsidR="00113526" w:rsidRDefault="00113526">
            <w:pPr>
              <w:pStyle w:val="NormalWeb"/>
              <w:spacing w:before="0" w:beforeAutospacing="0" w:after="0" w:afterAutospacing="0"/>
              <w:rPr>
                <w:rFonts w:ascii="Times New Roman" w:hAnsi="Times New Roman" w:cs="Times New Roman"/>
                <w:color w:val="000000"/>
                <w:sz w:val="22"/>
                <w:szCs w:val="22"/>
                <w:lang w:val="en-CA"/>
              </w:rPr>
            </w:pPr>
            <w:r>
              <w:rPr>
                <w:rFonts w:ascii="Times New Roman" w:hAnsi="Times New Roman" w:cs="Times New Roman"/>
                <w:color w:val="000000"/>
                <w:sz w:val="22"/>
                <w:szCs w:val="22"/>
                <w:lang w:val="en-CA"/>
              </w:rPr>
              <w:t>IAB topology-wide fairness, latency, and congestion enhancement</w:t>
            </w:r>
          </w:p>
        </w:tc>
        <w:tc>
          <w:tcPr>
            <w:tcW w:w="23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93AECB" w14:textId="77777777" w:rsidR="00113526" w:rsidRDefault="00113526">
            <w:pPr>
              <w:pStyle w:val="NormalWeb"/>
              <w:spacing w:before="0" w:beforeAutospacing="0" w:after="0" w:afterAutospacing="0"/>
              <w:rPr>
                <w:rFonts w:ascii="Times New Roman" w:hAnsi="Times New Roman" w:cs="Times New Roman"/>
                <w:color w:val="000000"/>
                <w:sz w:val="22"/>
                <w:szCs w:val="22"/>
                <w:lang w:val="en-CA"/>
              </w:rPr>
            </w:pPr>
            <w:r>
              <w:rPr>
                <w:rFonts w:ascii="Times New Roman" w:hAnsi="Times New Roman" w:cs="Times New Roman"/>
                <w:color w:val="000000"/>
                <w:sz w:val="22"/>
                <w:szCs w:val="22"/>
                <w:lang w:val="en-CA"/>
              </w:rPr>
              <w:t>Intel Corporation</w:t>
            </w:r>
          </w:p>
        </w:tc>
      </w:tr>
      <w:tr w:rsidR="00113526" w14:paraId="0D25B93B" w14:textId="77777777" w:rsidTr="00113526">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5F4C4B" w14:textId="4540A391" w:rsidR="00113526" w:rsidRDefault="00113526">
            <w:pPr>
              <w:pStyle w:val="NormalWeb"/>
              <w:spacing w:before="0" w:beforeAutospacing="0" w:after="0" w:afterAutospacing="0"/>
              <w:rPr>
                <w:rFonts w:ascii="Times New Roman" w:hAnsi="Times New Roman" w:cs="Times New Roman"/>
                <w:color w:val="000000"/>
                <w:sz w:val="22"/>
                <w:szCs w:val="22"/>
                <w:lang w:val="en-CA"/>
              </w:rPr>
            </w:pPr>
            <w:r>
              <w:rPr>
                <w:rFonts w:ascii="Times New Roman" w:hAnsi="Times New Roman" w:cs="Times New Roman"/>
                <w:color w:val="000000"/>
                <w:sz w:val="22"/>
                <w:szCs w:val="22"/>
                <w:lang w:val="en-CA"/>
              </w:rPr>
              <w:t>[3]</w:t>
            </w:r>
          </w:p>
        </w:tc>
        <w:tc>
          <w:tcPr>
            <w:tcW w:w="13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FECE95" w14:textId="77777777" w:rsidR="00113526" w:rsidRDefault="00DD43C5">
            <w:pPr>
              <w:pStyle w:val="NormalWeb"/>
              <w:spacing w:before="0" w:beforeAutospacing="0" w:after="0" w:afterAutospacing="0"/>
              <w:rPr>
                <w:sz w:val="22"/>
                <w:szCs w:val="22"/>
              </w:rPr>
            </w:pPr>
            <w:hyperlink r:id="rId18" w:history="1">
              <w:r w:rsidR="00113526">
                <w:rPr>
                  <w:rStyle w:val="Hyperlink"/>
                  <w:rFonts w:ascii="Times New Roman" w:hAnsi="Times New Roman" w:cs="Times New Roman"/>
                  <w:sz w:val="22"/>
                  <w:szCs w:val="22"/>
                  <w:lang w:val="en-CA"/>
                </w:rPr>
                <w:t>R2-2108241</w:t>
              </w:r>
            </w:hyperlink>
          </w:p>
        </w:tc>
        <w:tc>
          <w:tcPr>
            <w:tcW w:w="64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481559" w14:textId="77777777" w:rsidR="00113526" w:rsidRDefault="00113526">
            <w:pPr>
              <w:pStyle w:val="NormalWeb"/>
              <w:spacing w:before="0" w:beforeAutospacing="0" w:after="0" w:afterAutospacing="0"/>
              <w:rPr>
                <w:rFonts w:ascii="Times New Roman" w:hAnsi="Times New Roman" w:cs="Times New Roman"/>
                <w:color w:val="000000"/>
                <w:sz w:val="22"/>
                <w:szCs w:val="22"/>
                <w:lang w:val="en-CA"/>
              </w:rPr>
            </w:pPr>
            <w:r>
              <w:rPr>
                <w:rFonts w:ascii="Times New Roman" w:hAnsi="Times New Roman" w:cs="Times New Roman"/>
                <w:color w:val="000000"/>
                <w:sz w:val="22"/>
                <w:szCs w:val="22"/>
                <w:lang w:val="en-CA"/>
              </w:rPr>
              <w:t>Fairness, latency, congestion</w:t>
            </w:r>
          </w:p>
        </w:tc>
        <w:tc>
          <w:tcPr>
            <w:tcW w:w="23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67F4C2" w14:textId="77777777" w:rsidR="00113526" w:rsidRDefault="00113526">
            <w:pPr>
              <w:pStyle w:val="NormalWeb"/>
              <w:spacing w:before="0" w:beforeAutospacing="0" w:after="0" w:afterAutospacing="0"/>
              <w:rPr>
                <w:rFonts w:ascii="Times New Roman" w:hAnsi="Times New Roman" w:cs="Times New Roman"/>
                <w:color w:val="000000"/>
                <w:sz w:val="22"/>
                <w:szCs w:val="22"/>
                <w:lang w:val="en-CA"/>
              </w:rPr>
            </w:pPr>
            <w:r>
              <w:rPr>
                <w:rFonts w:ascii="Times New Roman" w:hAnsi="Times New Roman" w:cs="Times New Roman"/>
                <w:color w:val="000000"/>
                <w:sz w:val="22"/>
                <w:szCs w:val="22"/>
                <w:lang w:val="en-CA"/>
              </w:rPr>
              <w:t>Nokia, Nokia Shanghai Bell</w:t>
            </w:r>
          </w:p>
        </w:tc>
      </w:tr>
      <w:tr w:rsidR="00113526" w14:paraId="37E79648" w14:textId="77777777" w:rsidTr="00113526">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3FBE8F" w14:textId="08C40323" w:rsidR="00113526" w:rsidRDefault="00113526">
            <w:pPr>
              <w:pStyle w:val="NormalWeb"/>
              <w:spacing w:before="0" w:beforeAutospacing="0" w:after="0" w:afterAutospacing="0"/>
              <w:rPr>
                <w:rFonts w:ascii="Times New Roman" w:hAnsi="Times New Roman" w:cs="Times New Roman"/>
                <w:color w:val="000000"/>
                <w:sz w:val="22"/>
                <w:szCs w:val="22"/>
                <w:lang w:val="en-CA"/>
              </w:rPr>
            </w:pPr>
            <w:r>
              <w:rPr>
                <w:rFonts w:ascii="Times New Roman" w:hAnsi="Times New Roman" w:cs="Times New Roman"/>
                <w:color w:val="000000"/>
                <w:sz w:val="22"/>
                <w:szCs w:val="22"/>
                <w:lang w:val="en-CA"/>
              </w:rPr>
              <w:t>[4]</w:t>
            </w:r>
          </w:p>
        </w:tc>
        <w:tc>
          <w:tcPr>
            <w:tcW w:w="13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7E61A5" w14:textId="77777777" w:rsidR="00113526" w:rsidRDefault="00DD43C5">
            <w:pPr>
              <w:pStyle w:val="NormalWeb"/>
              <w:spacing w:before="0" w:beforeAutospacing="0" w:after="0" w:afterAutospacing="0"/>
              <w:rPr>
                <w:sz w:val="22"/>
                <w:szCs w:val="22"/>
              </w:rPr>
            </w:pPr>
            <w:hyperlink r:id="rId19" w:history="1">
              <w:r w:rsidR="00113526">
                <w:rPr>
                  <w:rStyle w:val="Hyperlink"/>
                  <w:rFonts w:ascii="Times New Roman" w:hAnsi="Times New Roman" w:cs="Times New Roman"/>
                  <w:sz w:val="22"/>
                  <w:szCs w:val="22"/>
                  <w:lang w:val="en-CA"/>
                </w:rPr>
                <w:t>R2-2108493</w:t>
              </w:r>
            </w:hyperlink>
          </w:p>
        </w:tc>
        <w:tc>
          <w:tcPr>
            <w:tcW w:w="64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74CDC9" w14:textId="77777777" w:rsidR="00113526" w:rsidRDefault="00113526">
            <w:pPr>
              <w:pStyle w:val="NormalWeb"/>
              <w:spacing w:before="0" w:beforeAutospacing="0" w:after="0" w:afterAutospacing="0"/>
              <w:rPr>
                <w:rFonts w:ascii="Times New Roman" w:hAnsi="Times New Roman" w:cs="Times New Roman"/>
                <w:color w:val="000000"/>
                <w:sz w:val="22"/>
                <w:szCs w:val="22"/>
                <w:lang w:val="en-CA"/>
              </w:rPr>
            </w:pPr>
            <w:r>
              <w:rPr>
                <w:rFonts w:ascii="Times New Roman" w:hAnsi="Times New Roman" w:cs="Times New Roman"/>
                <w:color w:val="000000"/>
                <w:sz w:val="22"/>
                <w:szCs w:val="22"/>
                <w:lang w:val="en-CA"/>
              </w:rPr>
              <w:t xml:space="preserve">Latency enforcement, </w:t>
            </w:r>
            <w:proofErr w:type="gramStart"/>
            <w:r>
              <w:rPr>
                <w:rFonts w:ascii="Times New Roman" w:hAnsi="Times New Roman" w:cs="Times New Roman"/>
                <w:color w:val="000000"/>
                <w:sz w:val="22"/>
                <w:szCs w:val="22"/>
                <w:lang w:val="en-CA"/>
              </w:rPr>
              <w:t>fairness</w:t>
            </w:r>
            <w:proofErr w:type="gramEnd"/>
            <w:r>
              <w:rPr>
                <w:rFonts w:ascii="Times New Roman" w:hAnsi="Times New Roman" w:cs="Times New Roman"/>
                <w:color w:val="000000"/>
                <w:sz w:val="22"/>
                <w:szCs w:val="22"/>
                <w:lang w:val="en-CA"/>
              </w:rPr>
              <w:t xml:space="preserve"> and congestion mitigation in multi-hop IAB</w:t>
            </w:r>
          </w:p>
        </w:tc>
        <w:tc>
          <w:tcPr>
            <w:tcW w:w="2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075F80" w14:textId="77777777" w:rsidR="00113526" w:rsidRDefault="00113526">
            <w:pPr>
              <w:pStyle w:val="NormalWeb"/>
              <w:spacing w:before="0" w:beforeAutospacing="0" w:after="0" w:afterAutospacing="0"/>
              <w:rPr>
                <w:rFonts w:ascii="Times New Roman" w:hAnsi="Times New Roman" w:cs="Times New Roman"/>
                <w:color w:val="000000"/>
                <w:sz w:val="22"/>
                <w:szCs w:val="22"/>
                <w:lang w:val="en-CA"/>
              </w:rPr>
            </w:pPr>
            <w:proofErr w:type="spellStart"/>
            <w:r>
              <w:rPr>
                <w:rFonts w:ascii="Times New Roman" w:hAnsi="Times New Roman" w:cs="Times New Roman"/>
                <w:color w:val="000000"/>
                <w:sz w:val="22"/>
                <w:szCs w:val="22"/>
                <w:lang w:val="en-CA"/>
              </w:rPr>
              <w:t>InterDigital</w:t>
            </w:r>
            <w:proofErr w:type="spellEnd"/>
          </w:p>
        </w:tc>
      </w:tr>
      <w:tr w:rsidR="00113526" w14:paraId="3F8000E3" w14:textId="77777777" w:rsidTr="00113526">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7D0765" w14:textId="77777777" w:rsidR="00113526" w:rsidRDefault="00113526">
            <w:pPr>
              <w:pStyle w:val="NormalWeb"/>
              <w:spacing w:before="0" w:beforeAutospacing="0" w:after="0" w:afterAutospacing="0"/>
              <w:rPr>
                <w:rFonts w:ascii="Times New Roman" w:hAnsi="Times New Roman" w:cs="Times New Roman"/>
                <w:color w:val="000000"/>
                <w:sz w:val="22"/>
                <w:szCs w:val="22"/>
                <w:lang w:val="en-CA"/>
              </w:rPr>
            </w:pPr>
            <w:r>
              <w:rPr>
                <w:rFonts w:ascii="Times New Roman" w:hAnsi="Times New Roman" w:cs="Times New Roman"/>
                <w:color w:val="000000"/>
                <w:sz w:val="22"/>
                <w:szCs w:val="22"/>
                <w:lang w:val="en-CA"/>
              </w:rPr>
              <w:t> </w:t>
            </w:r>
          </w:p>
        </w:tc>
        <w:tc>
          <w:tcPr>
            <w:tcW w:w="13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919338" w14:textId="77777777" w:rsidR="00113526" w:rsidRDefault="00113526">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c>
          <w:tcPr>
            <w:tcW w:w="64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C9A9E8" w14:textId="77777777" w:rsidR="00113526" w:rsidRDefault="00113526">
            <w:pPr>
              <w:pStyle w:val="NormalWeb"/>
              <w:spacing w:before="0" w:beforeAutospacing="0" w:after="0" w:afterAutospacing="0"/>
              <w:rPr>
                <w:rFonts w:ascii="Times New Roman" w:hAnsi="Times New Roman" w:cs="Times New Roman"/>
                <w:color w:val="000000"/>
                <w:sz w:val="22"/>
                <w:szCs w:val="22"/>
                <w:lang w:val="en-CA"/>
              </w:rPr>
            </w:pPr>
            <w:r>
              <w:rPr>
                <w:rFonts w:ascii="Times New Roman" w:hAnsi="Times New Roman" w:cs="Times New Roman"/>
                <w:color w:val="000000"/>
                <w:sz w:val="22"/>
                <w:szCs w:val="22"/>
                <w:lang w:val="en-CA"/>
              </w:rPr>
              <w:t> </w:t>
            </w:r>
          </w:p>
        </w:tc>
        <w:tc>
          <w:tcPr>
            <w:tcW w:w="2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87E599" w14:textId="77777777" w:rsidR="00113526" w:rsidRDefault="00113526">
            <w:pPr>
              <w:pStyle w:val="NormalWeb"/>
              <w:spacing w:before="0" w:beforeAutospacing="0" w:after="0" w:afterAutospacing="0"/>
              <w:rPr>
                <w:rFonts w:ascii="Times New Roman" w:hAnsi="Times New Roman" w:cs="Times New Roman"/>
                <w:color w:val="000000"/>
                <w:sz w:val="22"/>
                <w:szCs w:val="22"/>
                <w:lang w:val="en-CA"/>
              </w:rPr>
            </w:pPr>
            <w:r>
              <w:rPr>
                <w:rFonts w:ascii="Times New Roman" w:hAnsi="Times New Roman" w:cs="Times New Roman"/>
                <w:color w:val="000000"/>
                <w:sz w:val="22"/>
                <w:szCs w:val="22"/>
                <w:lang w:val="en-CA"/>
              </w:rPr>
              <w:t> </w:t>
            </w:r>
          </w:p>
        </w:tc>
      </w:tr>
    </w:tbl>
    <w:p w14:paraId="35F222F4" w14:textId="77777777" w:rsidR="00080512" w:rsidRPr="00113526" w:rsidRDefault="00080512" w:rsidP="004D77C7">
      <w:pPr>
        <w:rPr>
          <w:lang w:val="x-none"/>
        </w:rPr>
      </w:pPr>
    </w:p>
    <w:sectPr w:rsidR="00080512" w:rsidRPr="001135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E8EB9" w14:textId="77777777" w:rsidR="00DD43C5" w:rsidRDefault="00DD43C5">
      <w:r>
        <w:separator/>
      </w:r>
    </w:p>
  </w:endnote>
  <w:endnote w:type="continuationSeparator" w:id="0">
    <w:p w14:paraId="2CC4A95F" w14:textId="77777777" w:rsidR="00DD43C5" w:rsidRDefault="00DD43C5">
      <w:r>
        <w:continuationSeparator/>
      </w:r>
    </w:p>
  </w:endnote>
  <w:endnote w:type="continuationNotice" w:id="1">
    <w:p w14:paraId="6318EEC5" w14:textId="77777777" w:rsidR="00DD43C5" w:rsidRDefault="00DD43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49390" w14:textId="77777777" w:rsidR="00DD43C5" w:rsidRDefault="00DD43C5">
      <w:r>
        <w:separator/>
      </w:r>
    </w:p>
  </w:footnote>
  <w:footnote w:type="continuationSeparator" w:id="0">
    <w:p w14:paraId="3F2F08B7" w14:textId="77777777" w:rsidR="00DD43C5" w:rsidRDefault="00DD43C5">
      <w:r>
        <w:continuationSeparator/>
      </w:r>
    </w:p>
  </w:footnote>
  <w:footnote w:type="continuationNotice" w:id="1">
    <w:p w14:paraId="3ED17E86" w14:textId="77777777" w:rsidR="00DD43C5" w:rsidRDefault="00DD43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1224A"/>
    <w:multiLevelType w:val="hybridMultilevel"/>
    <w:tmpl w:val="B450D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0E26B34"/>
    <w:multiLevelType w:val="hybridMultilevel"/>
    <w:tmpl w:val="F55C78E0"/>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514891"/>
    <w:multiLevelType w:val="multilevel"/>
    <w:tmpl w:val="46F8F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7"/>
  </w:num>
  <w:num w:numId="5">
    <w:abstractNumId w:val="6"/>
  </w:num>
  <w:num w:numId="6">
    <w:abstractNumId w:val="8"/>
  </w:num>
  <w:num w:numId="7">
    <w:abstractNumId w:val="9"/>
  </w:num>
  <w:num w:numId="8">
    <w:abstractNumId w:val="10"/>
  </w:num>
  <w:num w:numId="9">
    <w:abstractNumId w:val="4"/>
  </w:num>
  <w:num w:numId="10">
    <w:abstractNumId w:val="5"/>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70"/>
    <w:rsid w:val="000128A2"/>
    <w:rsid w:val="00016557"/>
    <w:rsid w:val="00023C40"/>
    <w:rsid w:val="00033397"/>
    <w:rsid w:val="00040095"/>
    <w:rsid w:val="00073C9C"/>
    <w:rsid w:val="00080512"/>
    <w:rsid w:val="00086874"/>
    <w:rsid w:val="00090468"/>
    <w:rsid w:val="00094568"/>
    <w:rsid w:val="000B7BCF"/>
    <w:rsid w:val="000C2BCD"/>
    <w:rsid w:val="000C522B"/>
    <w:rsid w:val="000D58AB"/>
    <w:rsid w:val="00112F1A"/>
    <w:rsid w:val="00113526"/>
    <w:rsid w:val="00145075"/>
    <w:rsid w:val="00147B5B"/>
    <w:rsid w:val="001569DA"/>
    <w:rsid w:val="00170B48"/>
    <w:rsid w:val="001741A0"/>
    <w:rsid w:val="00175FA0"/>
    <w:rsid w:val="00176901"/>
    <w:rsid w:val="00194CD0"/>
    <w:rsid w:val="001B49C9"/>
    <w:rsid w:val="001B7EBC"/>
    <w:rsid w:val="001C23F4"/>
    <w:rsid w:val="001C4F79"/>
    <w:rsid w:val="001D2857"/>
    <w:rsid w:val="001D679C"/>
    <w:rsid w:val="001F168B"/>
    <w:rsid w:val="001F7831"/>
    <w:rsid w:val="00204045"/>
    <w:rsid w:val="0020712B"/>
    <w:rsid w:val="00225096"/>
    <w:rsid w:val="00225926"/>
    <w:rsid w:val="0022606D"/>
    <w:rsid w:val="00231728"/>
    <w:rsid w:val="002375C5"/>
    <w:rsid w:val="00244A05"/>
    <w:rsid w:val="00250404"/>
    <w:rsid w:val="002610D8"/>
    <w:rsid w:val="002747EC"/>
    <w:rsid w:val="002855BF"/>
    <w:rsid w:val="002D05C5"/>
    <w:rsid w:val="002E7717"/>
    <w:rsid w:val="002F0D22"/>
    <w:rsid w:val="00311B17"/>
    <w:rsid w:val="003146AE"/>
    <w:rsid w:val="003172DC"/>
    <w:rsid w:val="00325AE3"/>
    <w:rsid w:val="00326069"/>
    <w:rsid w:val="0033598E"/>
    <w:rsid w:val="00335FFA"/>
    <w:rsid w:val="0035462D"/>
    <w:rsid w:val="0036459E"/>
    <w:rsid w:val="00364B41"/>
    <w:rsid w:val="00373269"/>
    <w:rsid w:val="00383096"/>
    <w:rsid w:val="0039346C"/>
    <w:rsid w:val="003A0B52"/>
    <w:rsid w:val="003A41EF"/>
    <w:rsid w:val="003B40AD"/>
    <w:rsid w:val="003C01C4"/>
    <w:rsid w:val="003C4E37"/>
    <w:rsid w:val="003E16BE"/>
    <w:rsid w:val="003F4E28"/>
    <w:rsid w:val="004006E8"/>
    <w:rsid w:val="00401855"/>
    <w:rsid w:val="00401A0A"/>
    <w:rsid w:val="004413F1"/>
    <w:rsid w:val="00465587"/>
    <w:rsid w:val="00477455"/>
    <w:rsid w:val="004853E6"/>
    <w:rsid w:val="00490BEF"/>
    <w:rsid w:val="004A1F7B"/>
    <w:rsid w:val="004C44D2"/>
    <w:rsid w:val="004D3578"/>
    <w:rsid w:val="004D380D"/>
    <w:rsid w:val="004D77C7"/>
    <w:rsid w:val="004E213A"/>
    <w:rsid w:val="004E3B84"/>
    <w:rsid w:val="004F2D3D"/>
    <w:rsid w:val="00503171"/>
    <w:rsid w:val="00506C28"/>
    <w:rsid w:val="00524FDA"/>
    <w:rsid w:val="00534DA0"/>
    <w:rsid w:val="00543E6C"/>
    <w:rsid w:val="00565087"/>
    <w:rsid w:val="0056573F"/>
    <w:rsid w:val="00571279"/>
    <w:rsid w:val="00580077"/>
    <w:rsid w:val="005A49C6"/>
    <w:rsid w:val="005B19DF"/>
    <w:rsid w:val="005E2B7A"/>
    <w:rsid w:val="005F4F30"/>
    <w:rsid w:val="006014CC"/>
    <w:rsid w:val="00611566"/>
    <w:rsid w:val="0062148A"/>
    <w:rsid w:val="00634333"/>
    <w:rsid w:val="00646D99"/>
    <w:rsid w:val="00656910"/>
    <w:rsid w:val="006574C0"/>
    <w:rsid w:val="006611F5"/>
    <w:rsid w:val="0066550F"/>
    <w:rsid w:val="00677391"/>
    <w:rsid w:val="00685071"/>
    <w:rsid w:val="006860ED"/>
    <w:rsid w:val="006866B7"/>
    <w:rsid w:val="00696821"/>
    <w:rsid w:val="006C66D8"/>
    <w:rsid w:val="006D1E24"/>
    <w:rsid w:val="006D35DE"/>
    <w:rsid w:val="006E1417"/>
    <w:rsid w:val="006F6A2C"/>
    <w:rsid w:val="007069DC"/>
    <w:rsid w:val="00710201"/>
    <w:rsid w:val="00714AB6"/>
    <w:rsid w:val="0072073A"/>
    <w:rsid w:val="007342B5"/>
    <w:rsid w:val="00734A5B"/>
    <w:rsid w:val="00744E76"/>
    <w:rsid w:val="00757D40"/>
    <w:rsid w:val="0076187E"/>
    <w:rsid w:val="007662B5"/>
    <w:rsid w:val="00781F0F"/>
    <w:rsid w:val="0078727C"/>
    <w:rsid w:val="0079049D"/>
    <w:rsid w:val="00793DC5"/>
    <w:rsid w:val="007B18D8"/>
    <w:rsid w:val="007C095F"/>
    <w:rsid w:val="007C2DD0"/>
    <w:rsid w:val="007E5428"/>
    <w:rsid w:val="007F2E08"/>
    <w:rsid w:val="008007C9"/>
    <w:rsid w:val="008028A4"/>
    <w:rsid w:val="00813245"/>
    <w:rsid w:val="00816E0F"/>
    <w:rsid w:val="0083678E"/>
    <w:rsid w:val="00840DE0"/>
    <w:rsid w:val="00843E75"/>
    <w:rsid w:val="0086354A"/>
    <w:rsid w:val="00876360"/>
    <w:rsid w:val="008768CA"/>
    <w:rsid w:val="00877EF9"/>
    <w:rsid w:val="00880559"/>
    <w:rsid w:val="008B5306"/>
    <w:rsid w:val="008B6B58"/>
    <w:rsid w:val="008C20C1"/>
    <w:rsid w:val="008C2E2A"/>
    <w:rsid w:val="008C3057"/>
    <w:rsid w:val="008D2E4D"/>
    <w:rsid w:val="008F396F"/>
    <w:rsid w:val="008F3DCD"/>
    <w:rsid w:val="008F5E79"/>
    <w:rsid w:val="008F6E65"/>
    <w:rsid w:val="0090271F"/>
    <w:rsid w:val="00902DB9"/>
    <w:rsid w:val="0090466A"/>
    <w:rsid w:val="00920956"/>
    <w:rsid w:val="00923655"/>
    <w:rsid w:val="00936071"/>
    <w:rsid w:val="009376CD"/>
    <w:rsid w:val="00940212"/>
    <w:rsid w:val="00942EC2"/>
    <w:rsid w:val="0096109F"/>
    <w:rsid w:val="00961B32"/>
    <w:rsid w:val="00962509"/>
    <w:rsid w:val="00970DB3"/>
    <w:rsid w:val="00974BB0"/>
    <w:rsid w:val="00975BCD"/>
    <w:rsid w:val="009928A9"/>
    <w:rsid w:val="009A0AF3"/>
    <w:rsid w:val="009B07CD"/>
    <w:rsid w:val="009C19E9"/>
    <w:rsid w:val="009D74A6"/>
    <w:rsid w:val="009E0E87"/>
    <w:rsid w:val="009F51DF"/>
    <w:rsid w:val="00A10F02"/>
    <w:rsid w:val="00A204CA"/>
    <w:rsid w:val="00A209D6"/>
    <w:rsid w:val="00A22738"/>
    <w:rsid w:val="00A53724"/>
    <w:rsid w:val="00A54B2B"/>
    <w:rsid w:val="00A82346"/>
    <w:rsid w:val="00A9671C"/>
    <w:rsid w:val="00A97C6D"/>
    <w:rsid w:val="00AA1553"/>
    <w:rsid w:val="00AE27BE"/>
    <w:rsid w:val="00B05380"/>
    <w:rsid w:val="00B05962"/>
    <w:rsid w:val="00B15449"/>
    <w:rsid w:val="00B16C2F"/>
    <w:rsid w:val="00B27303"/>
    <w:rsid w:val="00B31D3D"/>
    <w:rsid w:val="00B47FD1"/>
    <w:rsid w:val="00B516BB"/>
    <w:rsid w:val="00B56C16"/>
    <w:rsid w:val="00B64F31"/>
    <w:rsid w:val="00B84DB2"/>
    <w:rsid w:val="00B94DE2"/>
    <w:rsid w:val="00BC3555"/>
    <w:rsid w:val="00C12B51"/>
    <w:rsid w:val="00C24650"/>
    <w:rsid w:val="00C25465"/>
    <w:rsid w:val="00C33079"/>
    <w:rsid w:val="00C4118A"/>
    <w:rsid w:val="00C6553E"/>
    <w:rsid w:val="00C80A2E"/>
    <w:rsid w:val="00C83A13"/>
    <w:rsid w:val="00C9068C"/>
    <w:rsid w:val="00C920AE"/>
    <w:rsid w:val="00C92967"/>
    <w:rsid w:val="00C9434C"/>
    <w:rsid w:val="00CA16C8"/>
    <w:rsid w:val="00CA3D0C"/>
    <w:rsid w:val="00CA654B"/>
    <w:rsid w:val="00CB72B8"/>
    <w:rsid w:val="00CC5901"/>
    <w:rsid w:val="00CD4C7B"/>
    <w:rsid w:val="00CD58FE"/>
    <w:rsid w:val="00CD6E23"/>
    <w:rsid w:val="00D1511A"/>
    <w:rsid w:val="00D33BE3"/>
    <w:rsid w:val="00D3792D"/>
    <w:rsid w:val="00D55E47"/>
    <w:rsid w:val="00D62E19"/>
    <w:rsid w:val="00D67CD1"/>
    <w:rsid w:val="00D738D6"/>
    <w:rsid w:val="00D80795"/>
    <w:rsid w:val="00D854BE"/>
    <w:rsid w:val="00D87E00"/>
    <w:rsid w:val="00D9134D"/>
    <w:rsid w:val="00D96D11"/>
    <w:rsid w:val="00DA1415"/>
    <w:rsid w:val="00DA220C"/>
    <w:rsid w:val="00DA7A03"/>
    <w:rsid w:val="00DB0DB8"/>
    <w:rsid w:val="00DB1818"/>
    <w:rsid w:val="00DC309B"/>
    <w:rsid w:val="00DC4DA2"/>
    <w:rsid w:val="00DC5261"/>
    <w:rsid w:val="00DD11CF"/>
    <w:rsid w:val="00DD43C5"/>
    <w:rsid w:val="00DE25D2"/>
    <w:rsid w:val="00DF69D8"/>
    <w:rsid w:val="00E179E0"/>
    <w:rsid w:val="00E30D6E"/>
    <w:rsid w:val="00E46C08"/>
    <w:rsid w:val="00E471CF"/>
    <w:rsid w:val="00E54A95"/>
    <w:rsid w:val="00E62835"/>
    <w:rsid w:val="00E77645"/>
    <w:rsid w:val="00E83697"/>
    <w:rsid w:val="00E84757"/>
    <w:rsid w:val="00EA66C9"/>
    <w:rsid w:val="00EB702E"/>
    <w:rsid w:val="00EB7A23"/>
    <w:rsid w:val="00EC1BDA"/>
    <w:rsid w:val="00EC4A25"/>
    <w:rsid w:val="00EF612C"/>
    <w:rsid w:val="00EF796F"/>
    <w:rsid w:val="00F025A2"/>
    <w:rsid w:val="00F036E9"/>
    <w:rsid w:val="00F07388"/>
    <w:rsid w:val="00F2026E"/>
    <w:rsid w:val="00F2210A"/>
    <w:rsid w:val="00F37743"/>
    <w:rsid w:val="00F54A3D"/>
    <w:rsid w:val="00F54CB0"/>
    <w:rsid w:val="00F579CD"/>
    <w:rsid w:val="00F653B8"/>
    <w:rsid w:val="00F6575F"/>
    <w:rsid w:val="00F71B89"/>
    <w:rsid w:val="00F7353C"/>
    <w:rsid w:val="00F76F8F"/>
    <w:rsid w:val="00F84874"/>
    <w:rsid w:val="00F941DF"/>
    <w:rsid w:val="00FA1266"/>
    <w:rsid w:val="00FB36FA"/>
    <w:rsid w:val="00FC1192"/>
    <w:rsid w:val="00FC6134"/>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chartTrackingRefBased/>
  <w15:docId w15:val="{F8D7043F-A61F-4867-A56B-5B3BC33DE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uiPriority w:val="99"/>
    <w:qFormat/>
    <w:rsid w:val="00DF69D8"/>
    <w:pPr>
      <w:numPr>
        <w:numId w:val="8"/>
      </w:numPr>
      <w:tabs>
        <w:tab w:val="clear" w:pos="1800"/>
        <w:tab w:val="num" w:pos="1619"/>
      </w:tabs>
      <w:spacing w:before="60" w:after="0"/>
      <w:ind w:left="1619"/>
    </w:pPr>
    <w:rPr>
      <w:rFonts w:ascii="Arial" w:eastAsia="MS Mincho" w:hAnsi="Arial"/>
      <w:b/>
      <w:szCs w:val="24"/>
      <w:lang w:eastAsia="en-GB"/>
    </w:rPr>
  </w:style>
  <w:style w:type="paragraph" w:styleId="Revision">
    <w:name w:val="Revision"/>
    <w:hidden/>
    <w:uiPriority w:val="99"/>
    <w:semiHidden/>
    <w:rsid w:val="002375C5"/>
    <w:rPr>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490BEF"/>
    <w:pPr>
      <w:spacing w:after="0"/>
      <w:ind w:left="720"/>
    </w:pPr>
    <w:rPr>
      <w:rFonts w:ascii="Calibri" w:eastAsia="SimSun" w:hAnsi="Calibri"/>
      <w:sz w:val="22"/>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490BEF"/>
    <w:rPr>
      <w:rFonts w:ascii="Calibri" w:eastAsia="SimSun" w:hAnsi="Calibri"/>
      <w:sz w:val="22"/>
      <w:szCs w:val="22"/>
      <w:lang w:val="x-none" w:eastAsia="x-none"/>
    </w:rPr>
  </w:style>
  <w:style w:type="paragraph" w:styleId="Caption">
    <w:name w:val="caption"/>
    <w:aliases w:val="cap,cap Char,Caption Char,Caption Char1 Char,cap Char Char1,Caption Char Char1 Char,cap Char2"/>
    <w:basedOn w:val="Normal"/>
    <w:next w:val="Normal"/>
    <w:link w:val="CaptionChar1"/>
    <w:uiPriority w:val="35"/>
    <w:qFormat/>
    <w:rsid w:val="00113526"/>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113526"/>
    <w:rPr>
      <w:rFonts w:eastAsia="SimSun"/>
      <w:b/>
      <w:lang w:val="x-none" w:eastAsia="x-none"/>
    </w:rPr>
  </w:style>
  <w:style w:type="paragraph" w:styleId="NormalWeb">
    <w:name w:val="Normal (Web)"/>
    <w:basedOn w:val="Normal"/>
    <w:uiPriority w:val="99"/>
    <w:unhideWhenUsed/>
    <w:rsid w:val="00113526"/>
    <w:pPr>
      <w:spacing w:before="100" w:beforeAutospacing="1" w:after="100" w:afterAutospacing="1"/>
    </w:pPr>
    <w:rPr>
      <w:rFonts w:ascii="MS PGothic" w:eastAsia="MS PGothic" w:hAnsi="MS PGothic" w:cs="MS PGothic"/>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3887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2925224">
      <w:bodyDiv w:val="1"/>
      <w:marLeft w:val="0"/>
      <w:marRight w:val="0"/>
      <w:marTop w:val="0"/>
      <w:marBottom w:val="0"/>
      <w:divBdr>
        <w:top w:val="none" w:sz="0" w:space="0" w:color="auto"/>
        <w:left w:val="none" w:sz="0" w:space="0" w:color="auto"/>
        <w:bottom w:val="none" w:sz="0" w:space="0" w:color="auto"/>
        <w:right w:val="none" w:sz="0" w:space="0" w:color="auto"/>
      </w:divBdr>
    </w:div>
    <w:div w:id="1341858798">
      <w:bodyDiv w:val="1"/>
      <w:marLeft w:val="0"/>
      <w:marRight w:val="0"/>
      <w:marTop w:val="0"/>
      <w:marBottom w:val="0"/>
      <w:divBdr>
        <w:top w:val="none" w:sz="0" w:space="0" w:color="auto"/>
        <w:left w:val="none" w:sz="0" w:space="0" w:color="auto"/>
        <w:bottom w:val="none" w:sz="0" w:space="0" w:color="auto"/>
        <w:right w:val="none" w:sz="0" w:space="0" w:color="auto"/>
      </w:divBdr>
      <w:divsChild>
        <w:div w:id="16262370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yperlink" Target="https://www.3gpp.org/ftp/TSG_RAN/WG2_RL2/TSGR2_115-e/Docs/R2-2108241.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www.3gpp.org/ftp/TSG_RAN/WG2_RL2/TSGR2_115-e/Docs/R2-2107289.zip" TargetMode="External"/><Relationship Id="rId2" Type="http://schemas.openxmlformats.org/officeDocument/2006/relationships/customXml" Target="../customXml/item2.xml"/><Relationship Id="rId16" Type="http://schemas.openxmlformats.org/officeDocument/2006/relationships/hyperlink" Target="https://www.3gpp.org/ftp/tsg_ran/WG2_RL2/TSGR2_115-e/Docs/R2-210910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hyperlink" Target="https://www.3gpp.org/ftp/TSG_RAN/WG2_RL2/TSGR2_115-e/Docs/R2-210849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5AIRPNAIUNRU-859666464-8365</_dlc_DocId>
    <_dlc_DocIdUrl xmlns="71c5aaf6-e6ce-465b-b873-5148d2a4c105">
      <Url>https://nokia.sharepoint.com/sites/c5g/e2earch/_layouts/15/DocIdRedir.aspx?ID=5AIRPNAIUNRU-859666464-8365</Url>
      <Description>5AIRPNAIUNRU-859666464-8365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F6D7A6-292E-4038-BBCD-4F210FBC569B}">
  <ds:schemaRefs>
    <ds:schemaRef ds:uri="Microsoft.SharePoint.Taxonomy.ContentTypeSync"/>
  </ds:schemaRefs>
</ds:datastoreItem>
</file>

<file path=customXml/itemProps2.xml><?xml version="1.0" encoding="utf-8"?>
<ds:datastoreItem xmlns:ds="http://schemas.openxmlformats.org/officeDocument/2006/customXml" ds:itemID="{D2E21E51-B8AC-4CE0-B737-7A7D028D02B2}">
  <ds:schemaRefs>
    <ds:schemaRef ds:uri="http://schemas.microsoft.com/sharepoint/events"/>
  </ds:schemaRefs>
</ds:datastoreItem>
</file>

<file path=customXml/itemProps3.xml><?xml version="1.0" encoding="utf-8"?>
<ds:datastoreItem xmlns:ds="http://schemas.openxmlformats.org/officeDocument/2006/customXml" ds:itemID="{23102BC1-37AC-4359-83FA-C34EB0039005}">
  <ds:schemaRefs>
    <ds:schemaRef ds:uri="http://schemas.microsoft.com/sharepoint/v3/contenttype/forms"/>
  </ds:schemaRefs>
</ds:datastoreItem>
</file>

<file path=customXml/itemProps4.xml><?xml version="1.0" encoding="utf-8"?>
<ds:datastoreItem xmlns:ds="http://schemas.openxmlformats.org/officeDocument/2006/customXml" ds:itemID="{6D40C924-B061-4D2D-8164-D32A73C0B48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81F0BA5-39D1-4EDE-B156-4E34EB64D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818</Words>
  <Characters>4664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5472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Muhammad, Awn | Awn | RMI</cp:lastModifiedBy>
  <cp:revision>2</cp:revision>
  <dcterms:created xsi:type="dcterms:W3CDTF">2021-10-22T05:30:00Z</dcterms:created>
  <dcterms:modified xsi:type="dcterms:W3CDTF">2021-10-22T05:30:00Z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3e9d70bc-d848-4f04-9413-cfe73633f081</vt:lpwstr>
  </property>
</Properties>
</file>